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694854">
      <w:pPr>
        <w:pStyle w:val="4"/>
        <w:spacing w:line="276" w:lineRule="auto"/>
        <w:ind w:firstLine="0"/>
        <w:jc w:val="center"/>
        <w:rPr>
          <w:b/>
          <w:sz w:val="32"/>
          <w:szCs w:val="32"/>
        </w:rPr>
      </w:pPr>
      <w:bookmarkStart w:id="0" w:name="_GoBack"/>
      <w:bookmarkEnd w:id="0"/>
      <w:r>
        <w:rPr>
          <w:b/>
          <w:sz w:val="32"/>
          <w:szCs w:val="32"/>
        </w:rPr>
        <w:t>Занятие № 1</w:t>
      </w:r>
    </w:p>
    <w:p w14:paraId="3142B469">
      <w:pPr>
        <w:pStyle w:val="4"/>
        <w:spacing w:line="276" w:lineRule="auto"/>
        <w:ind w:firstLine="0"/>
        <w:jc w:val="center"/>
        <w:rPr>
          <w:b/>
          <w:color w:val="auto"/>
          <w:sz w:val="32"/>
          <w:szCs w:val="32"/>
        </w:rPr>
      </w:pPr>
      <w:r>
        <w:rPr>
          <w:b/>
          <w:color w:val="auto"/>
          <w:sz w:val="32"/>
          <w:szCs w:val="32"/>
        </w:rPr>
        <w:t>«Производственное освещение»</w:t>
      </w:r>
    </w:p>
    <w:p w14:paraId="7192D77E">
      <w:pPr>
        <w:autoSpaceDE w:val="0"/>
        <w:autoSpaceDN w:val="0"/>
        <w:spacing w:line="276" w:lineRule="auto"/>
        <w:ind w:right="-1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Исследование </w:t>
      </w:r>
      <w:r>
        <w:rPr>
          <w:b/>
          <w:sz w:val="32"/>
          <w:szCs w:val="32"/>
          <w:lang w:val="ru-RU"/>
        </w:rPr>
        <w:t>освещённости</w:t>
      </w:r>
      <w:r>
        <w:rPr>
          <w:b/>
          <w:sz w:val="32"/>
          <w:szCs w:val="32"/>
        </w:rPr>
        <w:t xml:space="preserve"> рабочих мест</w:t>
      </w:r>
    </w:p>
    <w:p w14:paraId="3C580B87">
      <w:pPr>
        <w:pBdr>
          <w:bottom w:val="single" w:color="4F81BD" w:sz="8" w:space="4"/>
        </w:pBdr>
        <w:autoSpaceDE w:val="0"/>
        <w:autoSpaceDN w:val="0"/>
        <w:contextualSpacing/>
        <w:rPr>
          <w:rFonts w:ascii="Cambria" w:hAnsi="Cambria"/>
          <w:color w:val="17365D"/>
          <w:spacing w:val="5"/>
          <w:kern w:val="28"/>
          <w:sz w:val="32"/>
          <w:szCs w:val="32"/>
        </w:rPr>
      </w:pPr>
      <w:r>
        <w:rPr>
          <w:rFonts w:ascii="Cambria" w:hAnsi="Cambria"/>
          <w:color w:val="17365D"/>
          <w:spacing w:val="5"/>
          <w:kern w:val="28"/>
          <w:sz w:val="32"/>
          <w:szCs w:val="32"/>
        </w:rPr>
        <w:t>Цель работы</w:t>
      </w:r>
    </w:p>
    <w:p w14:paraId="0139A80C">
      <w:pPr>
        <w:autoSpaceDE w:val="0"/>
        <w:autoSpaceDN w:val="0"/>
        <w:spacing w:line="360" w:lineRule="auto"/>
        <w:ind w:right="-1" w:firstLine="709"/>
        <w:jc w:val="both"/>
        <w:rPr>
          <w:sz w:val="32"/>
          <w:szCs w:val="32"/>
        </w:rPr>
      </w:pPr>
      <w:r>
        <w:rPr>
          <w:sz w:val="32"/>
          <w:szCs w:val="32"/>
        </w:rPr>
        <w:t>Анализ и оценка освещенности на рабочих местах с целью оптимизации параметров производственного освещения.</w:t>
      </w:r>
    </w:p>
    <w:p w14:paraId="465F82AD">
      <w:pPr>
        <w:pBdr>
          <w:bottom w:val="single" w:color="4F81BD" w:sz="8" w:space="4"/>
        </w:pBdr>
        <w:autoSpaceDE w:val="0"/>
        <w:autoSpaceDN w:val="0"/>
        <w:contextualSpacing/>
        <w:rPr>
          <w:rFonts w:ascii="Cambria" w:hAnsi="Cambria"/>
          <w:color w:val="17365D"/>
          <w:spacing w:val="5"/>
          <w:kern w:val="28"/>
          <w:sz w:val="32"/>
          <w:szCs w:val="32"/>
        </w:rPr>
      </w:pPr>
      <w:r>
        <w:rPr>
          <w:rFonts w:ascii="Cambria" w:hAnsi="Cambria"/>
          <w:color w:val="17365D"/>
          <w:spacing w:val="5"/>
          <w:kern w:val="28"/>
          <w:sz w:val="32"/>
          <w:szCs w:val="32"/>
        </w:rPr>
        <w:t>Теоретические сведения</w:t>
      </w:r>
    </w:p>
    <w:p w14:paraId="7F7C049C">
      <w:pPr>
        <w:autoSpaceDE w:val="0"/>
        <w:autoSpaceDN w:val="0"/>
        <w:spacing w:line="360" w:lineRule="auto"/>
        <w:jc w:val="center"/>
        <w:rPr>
          <w:b/>
          <w:sz w:val="32"/>
          <w:szCs w:val="32"/>
        </w:rPr>
      </w:pPr>
    </w:p>
    <w:p w14:paraId="60BD14C6">
      <w:pPr>
        <w:autoSpaceDE w:val="0"/>
        <w:autoSpaceDN w:val="0"/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Основные величины и понятия при исследовании освещенности</w:t>
      </w:r>
    </w:p>
    <w:p w14:paraId="10C37C85">
      <w:pPr>
        <w:numPr>
          <w:ilvl w:val="1"/>
          <w:numId w:val="1"/>
        </w:numPr>
        <w:tabs>
          <w:tab w:val="left" w:pos="1134"/>
        </w:tabs>
        <w:autoSpaceDE w:val="0"/>
        <w:autoSpaceDN w:val="0"/>
        <w:spacing w:line="360" w:lineRule="auto"/>
        <w:ind w:left="0" w:firstLine="720"/>
        <w:jc w:val="both"/>
        <w:rPr>
          <w:sz w:val="32"/>
          <w:szCs w:val="32"/>
        </w:rPr>
      </w:pPr>
      <w:r>
        <w:rPr>
          <w:b/>
          <w:sz w:val="32"/>
          <w:szCs w:val="32"/>
        </w:rPr>
        <w:t>Сила света (I).</w:t>
      </w:r>
      <w:r>
        <w:rPr>
          <w:sz w:val="32"/>
          <w:szCs w:val="32"/>
        </w:rPr>
        <w:t xml:space="preserve"> Одна кандела (кд) - сила света, испускаемого с площади 1/600 000м2 сечения полного излучателя в перпендикулярном этому сечению направлении, при температуре излучателя, равной температуре затвердевания платины при давлении 101325 Па.</w:t>
      </w:r>
    </w:p>
    <w:p w14:paraId="339C50C6">
      <w:pPr>
        <w:numPr>
          <w:ilvl w:val="1"/>
          <w:numId w:val="1"/>
        </w:numPr>
        <w:tabs>
          <w:tab w:val="left" w:pos="1134"/>
        </w:tabs>
        <w:autoSpaceDE w:val="0"/>
        <w:autoSpaceDN w:val="0"/>
        <w:spacing w:line="360" w:lineRule="auto"/>
        <w:ind w:left="0" w:firstLine="720"/>
        <w:jc w:val="both"/>
        <w:rPr>
          <w:sz w:val="32"/>
          <w:szCs w:val="32"/>
        </w:rPr>
      </w:pPr>
      <w:r>
        <w:rPr>
          <w:b/>
          <w:sz w:val="32"/>
          <w:szCs w:val="32"/>
        </w:rPr>
        <w:t>Телесный угол (</w:t>
      </w:r>
      <w:r>
        <w:rPr>
          <w:rFonts w:ascii="Symbol" w:hAnsi="Symbol" w:cs="Symbol"/>
          <w:b/>
          <w:sz w:val="32"/>
          <w:szCs w:val="32"/>
        </w:rPr>
        <w:t></w:t>
      </w:r>
      <w:r>
        <w:rPr>
          <w:b/>
          <w:sz w:val="32"/>
          <w:szCs w:val="32"/>
        </w:rPr>
        <w:t>).</w:t>
      </w:r>
      <w:r>
        <w:rPr>
          <w:sz w:val="32"/>
          <w:szCs w:val="32"/>
        </w:rPr>
        <w:t xml:space="preserve"> Один стерадиан (ср) - телесный угол с вершиной в центре сферы, вырезающий на поверхности сферы площадь, равную площади квадрата со стороной, по длине равной радиусу сферы.</w:t>
      </w:r>
    </w:p>
    <w:p w14:paraId="69860511">
      <w:pPr>
        <w:numPr>
          <w:ilvl w:val="1"/>
          <w:numId w:val="1"/>
        </w:numPr>
        <w:tabs>
          <w:tab w:val="left" w:pos="1134"/>
        </w:tabs>
        <w:autoSpaceDE w:val="0"/>
        <w:autoSpaceDN w:val="0"/>
        <w:spacing w:line="360" w:lineRule="auto"/>
        <w:ind w:left="0" w:firstLine="720"/>
        <w:jc w:val="both"/>
        <w:rPr>
          <w:sz w:val="32"/>
          <w:szCs w:val="32"/>
        </w:rPr>
      </w:pPr>
      <w:r>
        <w:rPr>
          <w:b/>
          <w:sz w:val="32"/>
          <w:szCs w:val="32"/>
        </w:rPr>
        <w:t>Световой поток (Ф).</w:t>
      </w:r>
      <w:r>
        <w:rPr>
          <w:sz w:val="32"/>
          <w:szCs w:val="32"/>
        </w:rPr>
        <w:t xml:space="preserve"> Одни люмен (лм) - световой поток, испускаемый точечным источником в телесном угле 1 ср при силе света 1 кд.</w:t>
      </w:r>
    </w:p>
    <w:tbl>
      <w:tblPr>
        <w:tblStyle w:val="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69"/>
        <w:gridCol w:w="3477"/>
      </w:tblGrid>
      <w:tr w14:paraId="7963D65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77" w:type="dxa"/>
          </w:tcPr>
          <w:p w14:paraId="08ED98D8">
            <w:pPr>
              <w:autoSpaceDE w:val="0"/>
              <w:autoSpaceDN w:val="0"/>
              <w:spacing w:line="360" w:lineRule="auto"/>
              <w:ind w:left="1841"/>
              <w:jc w:val="center"/>
              <w:rPr>
                <w:sz w:val="32"/>
                <w:szCs w:val="32"/>
              </w:rPr>
            </w:pPr>
            <w:r>
              <w:rPr>
                <w:rFonts w:cs="Symbol"/>
                <w:position w:val="-10"/>
                <w:sz w:val="32"/>
                <w:szCs w:val="32"/>
              </w:rPr>
              <w:drawing>
                <wp:inline distT="0" distB="0" distL="0" distR="0">
                  <wp:extent cx="960120" cy="264795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911" cy="273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7" w:type="dxa"/>
          </w:tcPr>
          <w:p w14:paraId="46435351">
            <w:pPr>
              <w:autoSpaceDE w:val="0"/>
              <w:autoSpaceDN w:val="0"/>
              <w:spacing w:line="360" w:lineRule="auto"/>
              <w:jc w:val="center"/>
              <w:rPr>
                <w:sz w:val="32"/>
                <w:szCs w:val="32"/>
              </w:rPr>
            </w:pPr>
            <w:r>
              <w:rPr>
                <w:rFonts w:ascii="Symbol" w:hAnsi="Symbol" w:cs="Symbol"/>
                <w:sz w:val="32"/>
                <w:szCs w:val="32"/>
              </w:rPr>
              <w:t></w:t>
            </w:r>
          </w:p>
        </w:tc>
      </w:tr>
    </w:tbl>
    <w:p w14:paraId="58262762">
      <w:pPr>
        <w:tabs>
          <w:tab w:val="left" w:pos="1134"/>
          <w:tab w:val="left" w:pos="23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где  </w:t>
      </w:r>
      <w:r>
        <w:rPr>
          <w:rFonts w:ascii="Symbol" w:hAnsi="Symbol" w:cs="Symbol"/>
          <w:sz w:val="32"/>
          <w:szCs w:val="32"/>
        </w:rPr>
        <w:t></w:t>
      </w:r>
      <w:r>
        <w:rPr>
          <w:sz w:val="32"/>
          <w:szCs w:val="32"/>
        </w:rPr>
        <w:t xml:space="preserve"> - световой поток, лм; I – сила света, кд; </w:t>
      </w:r>
      <w:r>
        <w:rPr>
          <w:rFonts w:ascii="Symbol" w:hAnsi="Symbol" w:cs="Symbol"/>
          <w:sz w:val="32"/>
          <w:szCs w:val="32"/>
        </w:rPr>
        <w:t></w:t>
      </w:r>
      <w:r>
        <w:rPr>
          <w:sz w:val="32"/>
          <w:szCs w:val="32"/>
        </w:rPr>
        <w:t xml:space="preserve"> - телесный угол, ср.</w:t>
      </w:r>
    </w:p>
    <w:p w14:paraId="5963343F">
      <w:pPr>
        <w:tabs>
          <w:tab w:val="left" w:pos="0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120640" cy="207835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0794" cy="20789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EF2860">
      <w:pPr>
        <w:tabs>
          <w:tab w:val="left" w:pos="1134"/>
          <w:tab w:val="left" w:pos="2334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1.1. Значения светового потока светодиодных ламп разной мощности</w:t>
      </w:r>
    </w:p>
    <w:p w14:paraId="34709FE8">
      <w:pPr>
        <w:numPr>
          <w:ilvl w:val="1"/>
          <w:numId w:val="1"/>
        </w:numPr>
        <w:tabs>
          <w:tab w:val="left" w:pos="1134"/>
        </w:tabs>
        <w:autoSpaceDE w:val="0"/>
        <w:autoSpaceDN w:val="0"/>
        <w:spacing w:line="360" w:lineRule="auto"/>
        <w:ind w:left="0" w:firstLine="720"/>
        <w:jc w:val="both"/>
        <w:rPr>
          <w:sz w:val="32"/>
          <w:szCs w:val="32"/>
        </w:rPr>
      </w:pPr>
      <w:r>
        <w:rPr>
          <w:b/>
          <w:sz w:val="32"/>
          <w:szCs w:val="32"/>
        </w:rPr>
        <w:t>Освещенность (E).</w:t>
      </w:r>
      <w:r>
        <w:rPr>
          <w:sz w:val="32"/>
          <w:szCs w:val="32"/>
        </w:rPr>
        <w:t xml:space="preserve"> Один люкс (лк) - освещенность поверхности площадью 1м</w:t>
      </w:r>
      <w:r>
        <w:rPr>
          <w:sz w:val="32"/>
          <w:szCs w:val="32"/>
          <w:vertAlign w:val="superscript"/>
        </w:rPr>
        <w:t>2</w:t>
      </w:r>
      <w:r>
        <w:rPr>
          <w:sz w:val="32"/>
          <w:szCs w:val="32"/>
        </w:rPr>
        <w:t xml:space="preserve"> при падающем световом потоке 1 лм.</w:t>
      </w:r>
    </w:p>
    <w:tbl>
      <w:tblPr>
        <w:tblStyle w:val="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77"/>
        <w:gridCol w:w="3477"/>
      </w:tblGrid>
      <w:tr w14:paraId="55F721A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77" w:type="dxa"/>
          </w:tcPr>
          <w:p w14:paraId="2E39BA8C">
            <w:pPr>
              <w:autoSpaceDE w:val="0"/>
              <w:autoSpaceDN w:val="0"/>
              <w:spacing w:line="360" w:lineRule="auto"/>
              <w:ind w:left="131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</w:t>
            </w:r>
            <w:r>
              <w:rPr>
                <w:rFonts w:cs="Symbol"/>
                <w:position w:val="-10"/>
                <w:sz w:val="32"/>
                <w:szCs w:val="32"/>
              </w:rPr>
              <w:drawing>
                <wp:inline distT="0" distB="0" distL="0" distR="0">
                  <wp:extent cx="790575" cy="200025"/>
                  <wp:effectExtent l="0" t="0" r="1905" b="1333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7" w:type="dxa"/>
          </w:tcPr>
          <w:p w14:paraId="28ED785E">
            <w:pPr>
              <w:autoSpaceDE w:val="0"/>
              <w:autoSpaceDN w:val="0"/>
              <w:spacing w:line="360" w:lineRule="auto"/>
              <w:rPr>
                <w:sz w:val="32"/>
                <w:szCs w:val="32"/>
              </w:rPr>
            </w:pPr>
            <w:r>
              <w:rPr>
                <w:rFonts w:ascii="Symbol" w:hAnsi="Symbol" w:cs="Symbol"/>
                <w:sz w:val="32"/>
                <w:szCs w:val="32"/>
              </w:rPr>
              <w:t></w:t>
            </w:r>
            <w:r>
              <w:rPr>
                <w:rFonts w:cs="Symbol"/>
                <w:sz w:val="32"/>
                <w:szCs w:val="32"/>
              </w:rPr>
              <w:t>2</w:t>
            </w:r>
            <w:r>
              <w:rPr>
                <w:rFonts w:ascii="Symbol" w:hAnsi="Symbol" w:cs="Symbol"/>
                <w:sz w:val="32"/>
                <w:szCs w:val="32"/>
              </w:rPr>
              <w:t></w:t>
            </w:r>
          </w:p>
        </w:tc>
      </w:tr>
    </w:tbl>
    <w:p w14:paraId="0D503174">
      <w:pPr>
        <w:tabs>
          <w:tab w:val="left" w:pos="1134"/>
          <w:tab w:val="left" w:pos="2334"/>
        </w:tabs>
        <w:autoSpaceDE w:val="0"/>
        <w:autoSpaceDN w:val="0"/>
        <w:spacing w:line="360" w:lineRule="auto"/>
        <w:ind w:firstLine="567"/>
        <w:jc w:val="both"/>
        <w:rPr>
          <w:sz w:val="32"/>
          <w:szCs w:val="32"/>
        </w:rPr>
      </w:pPr>
      <w:r>
        <w:rPr>
          <w:sz w:val="32"/>
          <w:szCs w:val="32"/>
        </w:rPr>
        <w:t>где</w:t>
      </w:r>
      <w:r>
        <w:rPr>
          <w:sz w:val="32"/>
          <w:szCs w:val="32"/>
        </w:rPr>
        <w:tab/>
      </w:r>
      <w:r>
        <w:rPr>
          <w:sz w:val="32"/>
          <w:szCs w:val="32"/>
        </w:rPr>
        <w:t xml:space="preserve">E - освещенность, лк; </w:t>
      </w:r>
      <w:r>
        <w:rPr>
          <w:rFonts w:ascii="Symbol" w:hAnsi="Symbol" w:cs="Symbol"/>
          <w:sz w:val="32"/>
          <w:szCs w:val="32"/>
        </w:rPr>
        <w:t></w:t>
      </w:r>
      <w:r>
        <w:rPr>
          <w:sz w:val="32"/>
          <w:szCs w:val="32"/>
        </w:rPr>
        <w:t xml:space="preserve"> - световой поток, лм; S - площадь поверхности, м</w:t>
      </w:r>
      <w:r>
        <w:rPr>
          <w:sz w:val="32"/>
          <w:szCs w:val="32"/>
          <w:vertAlign w:val="superscript"/>
        </w:rPr>
        <w:t>2</w:t>
      </w:r>
      <w:r>
        <w:rPr>
          <w:sz w:val="32"/>
          <w:szCs w:val="32"/>
        </w:rPr>
        <w:t>.</w:t>
      </w:r>
    </w:p>
    <w:p w14:paraId="6E098BEC">
      <w:pPr>
        <w:tabs>
          <w:tab w:val="left" w:pos="0"/>
        </w:tabs>
        <w:autoSpaceDE w:val="0"/>
        <w:autoSpaceDN w:val="0"/>
        <w:spacing w:line="360" w:lineRule="auto"/>
        <w:jc w:val="center"/>
        <w:rPr>
          <w:sz w:val="32"/>
          <w:szCs w:val="32"/>
          <w:lang w:val="en-US"/>
        </w:rPr>
      </w:pPr>
      <w:r>
        <w:rPr>
          <w:sz w:val="32"/>
          <w:szCs w:val="32"/>
        </w:rPr>
        <w:drawing>
          <wp:inline distT="0" distB="0" distL="0" distR="0">
            <wp:extent cx="4973955" cy="2373630"/>
            <wp:effectExtent l="0" t="0" r="9525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877" cy="23828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7B1E8C">
      <w:pPr>
        <w:tabs>
          <w:tab w:val="left" w:pos="1134"/>
          <w:tab w:val="left" w:pos="2334"/>
        </w:tabs>
        <w:autoSpaceDE w:val="0"/>
        <w:autoSpaceDN w:val="0"/>
        <w:spacing w:line="360" w:lineRule="auto"/>
        <w:jc w:val="center"/>
        <w:rPr>
          <w:sz w:val="32"/>
          <w:szCs w:val="32"/>
          <w:lang w:val="en-US"/>
        </w:rPr>
      </w:pPr>
      <w:r>
        <w:rPr>
          <w:sz w:val="32"/>
          <w:szCs w:val="32"/>
        </w:rPr>
        <w:t xml:space="preserve">Рисунок 1.2. </w:t>
      </w:r>
      <w:r>
        <w:rPr>
          <w:sz w:val="32"/>
          <w:szCs w:val="32"/>
          <w:lang w:val="en-US"/>
        </w:rPr>
        <w:t>Определение мощности</w:t>
      </w:r>
    </w:p>
    <w:p w14:paraId="71259CEC">
      <w:pPr>
        <w:tabs>
          <w:tab w:val="left" w:pos="1134"/>
          <w:tab w:val="left" w:pos="2334"/>
        </w:tabs>
        <w:autoSpaceDE w:val="0"/>
        <w:autoSpaceDN w:val="0"/>
        <w:spacing w:line="360" w:lineRule="auto"/>
        <w:jc w:val="center"/>
        <w:rPr>
          <w:sz w:val="32"/>
          <w:szCs w:val="32"/>
          <w:lang w:val="en-US"/>
        </w:rPr>
      </w:pPr>
    </w:p>
    <w:p w14:paraId="29F13992">
      <w:pPr>
        <w:numPr>
          <w:ilvl w:val="1"/>
          <w:numId w:val="1"/>
        </w:numPr>
        <w:tabs>
          <w:tab w:val="left" w:pos="1134"/>
        </w:tabs>
        <w:autoSpaceDE w:val="0"/>
        <w:autoSpaceDN w:val="0"/>
        <w:spacing w:line="360" w:lineRule="auto"/>
        <w:ind w:left="0" w:firstLine="720"/>
        <w:jc w:val="both"/>
        <w:rPr>
          <w:sz w:val="32"/>
          <w:szCs w:val="32"/>
        </w:rPr>
      </w:pPr>
      <w:r>
        <w:rPr>
          <w:b/>
          <w:sz w:val="32"/>
          <w:szCs w:val="32"/>
        </w:rPr>
        <w:t>Яркость (B)</w:t>
      </w:r>
      <w:r>
        <w:rPr>
          <w:sz w:val="32"/>
          <w:szCs w:val="32"/>
        </w:rPr>
        <w:t>. Кандела на квадратный метр (кд/м</w:t>
      </w:r>
      <w:r>
        <w:rPr>
          <w:sz w:val="32"/>
          <w:szCs w:val="32"/>
          <w:vertAlign w:val="superscript"/>
        </w:rPr>
        <w:t>2</w:t>
      </w:r>
      <w:r>
        <w:rPr>
          <w:sz w:val="32"/>
          <w:szCs w:val="32"/>
        </w:rPr>
        <w:t>) - яркость светящейся поверхности площадью 1м</w:t>
      </w:r>
      <w:r>
        <w:rPr>
          <w:sz w:val="32"/>
          <w:szCs w:val="32"/>
          <w:vertAlign w:val="superscript"/>
        </w:rPr>
        <w:t>2</w:t>
      </w:r>
      <w:r>
        <w:rPr>
          <w:sz w:val="32"/>
          <w:szCs w:val="32"/>
        </w:rPr>
        <w:t xml:space="preserve"> при силе света 1 кд.</w:t>
      </w:r>
    </w:p>
    <w:tbl>
      <w:tblPr>
        <w:tblStyle w:val="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77"/>
        <w:gridCol w:w="3477"/>
      </w:tblGrid>
      <w:tr w14:paraId="4CBBE4D4">
        <w:trPr>
          <w:jc w:val="center"/>
        </w:trPr>
        <w:tc>
          <w:tcPr>
            <w:tcW w:w="2877" w:type="dxa"/>
          </w:tcPr>
          <w:p w14:paraId="69A5BC93">
            <w:pPr>
              <w:autoSpaceDE w:val="0"/>
              <w:autoSpaceDN w:val="0"/>
              <w:spacing w:line="360" w:lineRule="auto"/>
              <w:jc w:val="center"/>
              <w:rPr>
                <w:sz w:val="32"/>
                <w:szCs w:val="32"/>
                <w:lang w:val="uz-Cyrl-UZ"/>
              </w:rPr>
            </w:pPr>
            <w:r>
              <w:rPr>
                <w:sz w:val="32"/>
                <w:szCs w:val="32"/>
                <w:lang w:val="uz-Cyrl-UZ"/>
              </w:rPr>
              <w:t xml:space="preserve">        </w:t>
            </w:r>
            <w:r>
              <w:rPr>
                <w:position w:val="-10"/>
                <w:sz w:val="32"/>
                <w:szCs w:val="32"/>
              </w:rPr>
              <w:drawing>
                <wp:inline distT="0" distB="0" distL="0" distR="0">
                  <wp:extent cx="1242060" cy="326390"/>
                  <wp:effectExtent l="0" t="0" r="762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2918" cy="332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7" w:type="dxa"/>
          </w:tcPr>
          <w:p w14:paraId="4FC1FC81">
            <w:pPr>
              <w:autoSpaceDE w:val="0"/>
              <w:autoSpaceDN w:val="0"/>
              <w:spacing w:line="360" w:lineRule="auto"/>
              <w:jc w:val="center"/>
              <w:rPr>
                <w:sz w:val="32"/>
                <w:szCs w:val="32"/>
              </w:rPr>
            </w:pPr>
            <w:r>
              <w:rPr>
                <w:rFonts w:ascii="Symbol" w:hAnsi="Symbol" w:cs="Symbol"/>
                <w:sz w:val="32"/>
                <w:szCs w:val="32"/>
              </w:rPr>
              <w:t></w:t>
            </w:r>
            <w:r>
              <w:rPr>
                <w:rFonts w:cs="Symbol"/>
                <w:sz w:val="32"/>
                <w:szCs w:val="32"/>
              </w:rPr>
              <w:t>3</w:t>
            </w:r>
            <w:r>
              <w:rPr>
                <w:rFonts w:ascii="Symbol" w:hAnsi="Symbol" w:cs="Symbol"/>
                <w:sz w:val="32"/>
                <w:szCs w:val="32"/>
              </w:rPr>
              <w:t></w:t>
            </w:r>
          </w:p>
        </w:tc>
      </w:tr>
    </w:tbl>
    <w:p w14:paraId="3E6A7B54">
      <w:pPr>
        <w:tabs>
          <w:tab w:val="left" w:pos="1134"/>
          <w:tab w:val="left" w:pos="23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где</w:t>
      </w:r>
      <w:r>
        <w:rPr>
          <w:sz w:val="32"/>
          <w:szCs w:val="32"/>
        </w:rPr>
        <w:tab/>
      </w:r>
      <w:r>
        <w:rPr>
          <w:sz w:val="32"/>
          <w:szCs w:val="32"/>
        </w:rPr>
        <w:t>B - яркость, нит; I - сила света, кд; S - площадь поверхности, м</w:t>
      </w:r>
      <w:r>
        <w:rPr>
          <w:sz w:val="32"/>
          <w:szCs w:val="32"/>
          <w:vertAlign w:val="superscript"/>
        </w:rPr>
        <w:t>2</w:t>
      </w:r>
      <w:r>
        <w:rPr>
          <w:sz w:val="32"/>
          <w:szCs w:val="32"/>
        </w:rPr>
        <w:t>.</w:t>
      </w:r>
    </w:p>
    <w:p w14:paraId="1E9305F5">
      <w:pPr>
        <w:numPr>
          <w:ilvl w:val="1"/>
          <w:numId w:val="1"/>
        </w:numPr>
        <w:tabs>
          <w:tab w:val="left" w:pos="1134"/>
        </w:tabs>
        <w:autoSpaceDE w:val="0"/>
        <w:autoSpaceDN w:val="0"/>
        <w:spacing w:line="360" w:lineRule="auto"/>
        <w:ind w:left="0" w:firstLine="720"/>
        <w:jc w:val="both"/>
        <w:rPr>
          <w:sz w:val="32"/>
          <w:szCs w:val="32"/>
        </w:rPr>
      </w:pPr>
      <w:r>
        <w:rPr>
          <w:b/>
          <w:sz w:val="32"/>
          <w:szCs w:val="32"/>
        </w:rPr>
        <w:t>Светимость (R).</w:t>
      </w:r>
      <w:r>
        <w:rPr>
          <w:sz w:val="32"/>
          <w:szCs w:val="32"/>
        </w:rPr>
        <w:t xml:space="preserve"> Люмен на квадратный мета (лм/м</w:t>
      </w:r>
      <w:r>
        <w:rPr>
          <w:sz w:val="32"/>
          <w:szCs w:val="32"/>
          <w:vertAlign w:val="superscript"/>
        </w:rPr>
        <w:t>2</w:t>
      </w:r>
      <w:r>
        <w:rPr>
          <w:sz w:val="32"/>
          <w:szCs w:val="32"/>
        </w:rPr>
        <w:t>) - светимость поверхности площадью 1м</w:t>
      </w:r>
      <w:r>
        <w:rPr>
          <w:sz w:val="32"/>
          <w:szCs w:val="32"/>
          <w:vertAlign w:val="superscript"/>
        </w:rPr>
        <w:t>2</w:t>
      </w:r>
      <w:r>
        <w:rPr>
          <w:sz w:val="32"/>
          <w:szCs w:val="32"/>
        </w:rPr>
        <w:t>, испускающей световой поток в 1 лм.</w:t>
      </w:r>
    </w:p>
    <w:tbl>
      <w:tblPr>
        <w:tblStyle w:val="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77"/>
        <w:gridCol w:w="3477"/>
      </w:tblGrid>
      <w:tr w14:paraId="584FFB26">
        <w:trPr>
          <w:jc w:val="center"/>
        </w:trPr>
        <w:tc>
          <w:tcPr>
            <w:tcW w:w="2877" w:type="dxa"/>
          </w:tcPr>
          <w:p w14:paraId="241918D6">
            <w:pPr>
              <w:autoSpaceDE w:val="0"/>
              <w:autoSpaceDN w:val="0"/>
              <w:spacing w:line="360" w:lineRule="auto"/>
              <w:jc w:val="center"/>
              <w:rPr>
                <w:sz w:val="32"/>
                <w:szCs w:val="32"/>
                <w:lang w:val="en-US"/>
              </w:rPr>
            </w:pPr>
            <w:r>
              <w:rPr>
                <w:position w:val="-10"/>
                <w:sz w:val="32"/>
                <w:szCs w:val="32"/>
              </w:rPr>
              <w:drawing>
                <wp:inline distT="0" distB="0" distL="0" distR="0">
                  <wp:extent cx="1447800" cy="33782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2379" cy="344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7" w:type="dxa"/>
          </w:tcPr>
          <w:p w14:paraId="7D12EB2B">
            <w:pPr>
              <w:autoSpaceDE w:val="0"/>
              <w:autoSpaceDN w:val="0"/>
              <w:spacing w:line="360" w:lineRule="auto"/>
              <w:jc w:val="center"/>
              <w:rPr>
                <w:sz w:val="32"/>
                <w:szCs w:val="32"/>
              </w:rPr>
            </w:pPr>
            <w:r>
              <w:rPr>
                <w:rFonts w:ascii="Symbol" w:hAnsi="Symbol" w:cs="Symbol"/>
                <w:sz w:val="32"/>
                <w:szCs w:val="32"/>
              </w:rPr>
              <w:t></w:t>
            </w:r>
            <w:r>
              <w:rPr>
                <w:rFonts w:cs="Symbol"/>
                <w:sz w:val="32"/>
                <w:szCs w:val="32"/>
              </w:rPr>
              <w:t>4</w:t>
            </w:r>
            <w:r>
              <w:rPr>
                <w:rFonts w:ascii="Symbol" w:hAnsi="Symbol" w:cs="Symbol"/>
                <w:sz w:val="32"/>
                <w:szCs w:val="32"/>
              </w:rPr>
              <w:t></w:t>
            </w:r>
          </w:p>
        </w:tc>
      </w:tr>
    </w:tbl>
    <w:p w14:paraId="25E827DE">
      <w:pPr>
        <w:tabs>
          <w:tab w:val="left" w:pos="1134"/>
          <w:tab w:val="left" w:pos="23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где</w:t>
      </w:r>
      <w:r>
        <w:rPr>
          <w:sz w:val="32"/>
          <w:szCs w:val="32"/>
        </w:rPr>
        <w:tab/>
      </w:r>
      <w:r>
        <w:rPr>
          <w:sz w:val="32"/>
          <w:szCs w:val="32"/>
        </w:rPr>
        <w:t>R - светимость, лм/м</w:t>
      </w:r>
      <w:r>
        <w:rPr>
          <w:sz w:val="32"/>
          <w:szCs w:val="32"/>
          <w:vertAlign w:val="superscript"/>
        </w:rPr>
        <w:t>2</w:t>
      </w:r>
      <w:r>
        <w:rPr>
          <w:sz w:val="32"/>
          <w:szCs w:val="32"/>
        </w:rPr>
        <w:t xml:space="preserve">; </w:t>
      </w:r>
      <w:r>
        <w:rPr>
          <w:rFonts w:ascii="Symbol" w:hAnsi="Symbol" w:cs="Symbol"/>
          <w:sz w:val="32"/>
          <w:szCs w:val="32"/>
        </w:rPr>
        <w:t></w:t>
      </w:r>
      <w:r>
        <w:rPr>
          <w:sz w:val="32"/>
          <w:szCs w:val="32"/>
        </w:rPr>
        <w:t xml:space="preserve"> - световой поток, лм; S - площадь поверхности, м</w:t>
      </w:r>
      <w:r>
        <w:rPr>
          <w:sz w:val="32"/>
          <w:szCs w:val="32"/>
          <w:vertAlign w:val="superscript"/>
        </w:rPr>
        <w:t>2</w:t>
      </w:r>
      <w:r>
        <w:rPr>
          <w:sz w:val="32"/>
          <w:szCs w:val="32"/>
        </w:rPr>
        <w:t>.</w:t>
      </w:r>
    </w:p>
    <w:p w14:paraId="5A8E98CC">
      <w:pPr>
        <w:numPr>
          <w:ilvl w:val="1"/>
          <w:numId w:val="1"/>
        </w:numPr>
        <w:tabs>
          <w:tab w:val="left" w:pos="1134"/>
        </w:tabs>
        <w:autoSpaceDE w:val="0"/>
        <w:autoSpaceDN w:val="0"/>
        <w:spacing w:line="360" w:lineRule="auto"/>
        <w:ind w:left="0" w:firstLine="720"/>
        <w:jc w:val="both"/>
        <w:rPr>
          <w:rFonts w:ascii="Symbol" w:hAnsi="Symbol" w:cs="Symbol"/>
          <w:sz w:val="32"/>
          <w:szCs w:val="32"/>
        </w:rPr>
      </w:pPr>
      <w:r>
        <w:rPr>
          <w:b/>
          <w:sz w:val="32"/>
          <w:szCs w:val="32"/>
        </w:rPr>
        <w:t>Коэффициент отражения (</w:t>
      </w:r>
      <w:r>
        <w:rPr>
          <w:rFonts w:ascii="Symbol" w:hAnsi="Symbol" w:cs="Symbol"/>
          <w:b/>
          <w:sz w:val="32"/>
          <w:szCs w:val="32"/>
        </w:rPr>
        <w:t></w:t>
      </w:r>
      <w:r>
        <w:rPr>
          <w:b/>
          <w:sz w:val="32"/>
          <w:szCs w:val="32"/>
        </w:rPr>
        <w:t>)</w:t>
      </w:r>
      <w:r>
        <w:rPr>
          <w:sz w:val="32"/>
          <w:szCs w:val="32"/>
        </w:rPr>
        <w:t xml:space="preserve"> - отношение светового потока, отражаемого от поверхности, к световому потоку, падающему на нее. Выражается в долях единицы или в процентах.</w:t>
      </w:r>
    </w:p>
    <w:tbl>
      <w:tblPr>
        <w:tblStyle w:val="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77"/>
        <w:gridCol w:w="3477"/>
      </w:tblGrid>
      <w:tr w14:paraId="18B8521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77" w:type="dxa"/>
          </w:tcPr>
          <w:p w14:paraId="0647AD7B">
            <w:pPr>
              <w:autoSpaceDE w:val="0"/>
              <w:autoSpaceDN w:val="0"/>
              <w:spacing w:line="360" w:lineRule="auto"/>
              <w:jc w:val="center"/>
              <w:rPr>
                <w:sz w:val="32"/>
                <w:szCs w:val="32"/>
              </w:rPr>
            </w:pPr>
            <w:r>
              <w:rPr>
                <w:rFonts w:ascii="Symbol" w:hAnsi="Symbol" w:cs="Symbol"/>
                <w:sz w:val="40"/>
                <w:szCs w:val="32"/>
              </w:rPr>
              <w:drawing>
                <wp:inline distT="0" distB="0" distL="0" distR="0">
                  <wp:extent cx="1607820" cy="60198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Рисунок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902" cy="603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7" w:type="dxa"/>
          </w:tcPr>
          <w:p w14:paraId="27A4A1F3">
            <w:pPr>
              <w:autoSpaceDE w:val="0"/>
              <w:autoSpaceDN w:val="0"/>
              <w:spacing w:line="360" w:lineRule="auto"/>
              <w:jc w:val="center"/>
              <w:rPr>
                <w:sz w:val="32"/>
                <w:szCs w:val="32"/>
              </w:rPr>
            </w:pPr>
            <w:r>
              <w:rPr>
                <w:rFonts w:ascii="Symbol" w:hAnsi="Symbol" w:cs="Symbol"/>
                <w:sz w:val="32"/>
                <w:szCs w:val="32"/>
              </w:rPr>
              <w:t></w:t>
            </w:r>
            <w:r>
              <w:rPr>
                <w:rFonts w:cs="Symbol"/>
                <w:sz w:val="32"/>
                <w:szCs w:val="32"/>
              </w:rPr>
              <w:t>5</w:t>
            </w:r>
            <w:r>
              <w:rPr>
                <w:rFonts w:ascii="Symbol" w:hAnsi="Symbol" w:cs="Symbol"/>
                <w:sz w:val="32"/>
                <w:szCs w:val="32"/>
              </w:rPr>
              <w:t></w:t>
            </w:r>
          </w:p>
        </w:tc>
      </w:tr>
    </w:tbl>
    <w:p w14:paraId="1BB2027A">
      <w:pPr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где </w:t>
      </w:r>
      <w:r>
        <w:rPr>
          <w:rFonts w:ascii="Symbol" w:hAnsi="Symbol" w:cs="Symbol"/>
          <w:sz w:val="32"/>
          <w:szCs w:val="32"/>
        </w:rPr>
        <w:t></w:t>
      </w:r>
      <w:r>
        <w:rPr>
          <w:sz w:val="32"/>
          <w:szCs w:val="32"/>
        </w:rPr>
        <w:t xml:space="preserve"> - коэффициент отражения, %; Ф</w:t>
      </w:r>
      <w:r>
        <w:rPr>
          <w:sz w:val="32"/>
          <w:szCs w:val="32"/>
          <w:vertAlign w:val="subscript"/>
        </w:rPr>
        <w:t>отр</w:t>
      </w:r>
      <w:r>
        <w:rPr>
          <w:sz w:val="32"/>
          <w:szCs w:val="32"/>
        </w:rPr>
        <w:t xml:space="preserve"> - отраженный от поверхности световой поток, лм; Ф</w:t>
      </w:r>
      <w:r>
        <w:rPr>
          <w:sz w:val="32"/>
          <w:szCs w:val="32"/>
          <w:vertAlign w:val="subscript"/>
        </w:rPr>
        <w:t>пад</w:t>
      </w:r>
      <w:r>
        <w:rPr>
          <w:sz w:val="32"/>
          <w:szCs w:val="32"/>
        </w:rPr>
        <w:t xml:space="preserve"> - падающий на поверхность световой поток, лм.</w:t>
      </w:r>
    </w:p>
    <w:p w14:paraId="0A03768A">
      <w:pPr>
        <w:numPr>
          <w:ilvl w:val="1"/>
          <w:numId w:val="1"/>
        </w:numPr>
        <w:tabs>
          <w:tab w:val="left" w:pos="1276"/>
        </w:tabs>
        <w:autoSpaceDE w:val="0"/>
        <w:autoSpaceDN w:val="0"/>
        <w:spacing w:line="360" w:lineRule="auto"/>
        <w:ind w:left="0" w:firstLine="720"/>
        <w:jc w:val="both"/>
        <w:rPr>
          <w:sz w:val="32"/>
          <w:szCs w:val="32"/>
        </w:rPr>
      </w:pPr>
      <w:r>
        <w:rPr>
          <w:b/>
          <w:sz w:val="32"/>
          <w:szCs w:val="32"/>
        </w:rPr>
        <w:t>Естественное освещение</w:t>
      </w:r>
      <w:r>
        <w:rPr>
          <w:sz w:val="32"/>
          <w:szCs w:val="32"/>
        </w:rPr>
        <w:t xml:space="preserve"> - освещение помещений светом неба (прямым или отраженным), проникающим через световые проемы в наружных ограждающих конструкциях.</w:t>
      </w:r>
    </w:p>
    <w:p w14:paraId="6D55A08C">
      <w:pPr>
        <w:numPr>
          <w:ilvl w:val="1"/>
          <w:numId w:val="1"/>
        </w:numPr>
        <w:tabs>
          <w:tab w:val="left" w:pos="1276"/>
        </w:tabs>
        <w:autoSpaceDE w:val="0"/>
        <w:autoSpaceDN w:val="0"/>
        <w:spacing w:line="360" w:lineRule="auto"/>
        <w:ind w:left="0" w:firstLine="720"/>
        <w:jc w:val="both"/>
        <w:rPr>
          <w:sz w:val="32"/>
          <w:szCs w:val="32"/>
        </w:rPr>
      </w:pPr>
      <w:r>
        <w:rPr>
          <w:b/>
          <w:sz w:val="32"/>
          <w:szCs w:val="32"/>
        </w:rPr>
        <w:t>Коэффициент естественной освещенности (кео)</w:t>
      </w:r>
      <w:r>
        <w:rPr>
          <w:sz w:val="32"/>
          <w:szCs w:val="32"/>
        </w:rPr>
        <w:t xml:space="preserve"> - отношение естественной освещенности, создаваемой в некоторой точке заданной плоскости внутри помещения светом неба (непосредственным или после отражений), к одновременному значению наружной горизонтальной освещенности создаваемой светом полностью открытого небосвода</w:t>
      </w:r>
    </w:p>
    <w:tbl>
      <w:tblPr>
        <w:tblStyle w:val="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77"/>
        <w:gridCol w:w="3477"/>
      </w:tblGrid>
      <w:tr w14:paraId="1FDE101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77" w:type="dxa"/>
          </w:tcPr>
          <w:p w14:paraId="171F33BC">
            <w:pPr>
              <w:autoSpaceDE w:val="0"/>
              <w:autoSpaceDN w:val="0"/>
              <w:spacing w:line="360" w:lineRule="auto"/>
              <w:jc w:val="center"/>
              <w:rPr>
                <w:sz w:val="32"/>
                <w:szCs w:val="32"/>
              </w:rPr>
            </w:pPr>
            <w:r>
              <w:rPr>
                <w:rFonts w:ascii="Symbol" w:hAnsi="Symbol" w:cs="Symbol"/>
                <w:color w:val="FF0000"/>
                <w:sz w:val="32"/>
                <w:szCs w:val="32"/>
              </w:rPr>
              <w:drawing>
                <wp:inline distT="0" distB="0" distL="0" distR="0">
                  <wp:extent cx="1409700" cy="668655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0937" cy="679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7" w:type="dxa"/>
          </w:tcPr>
          <w:p w14:paraId="4FFC114A">
            <w:pPr>
              <w:autoSpaceDE w:val="0"/>
              <w:autoSpaceDN w:val="0"/>
              <w:spacing w:line="360" w:lineRule="auto"/>
              <w:jc w:val="center"/>
              <w:rPr>
                <w:sz w:val="32"/>
                <w:szCs w:val="32"/>
              </w:rPr>
            </w:pPr>
            <w:r>
              <w:rPr>
                <w:rFonts w:ascii="Symbol" w:hAnsi="Symbol" w:cs="Symbol"/>
                <w:sz w:val="32"/>
                <w:szCs w:val="32"/>
              </w:rPr>
              <w:t></w:t>
            </w:r>
            <w:r>
              <w:rPr>
                <w:rFonts w:cs="Symbol"/>
                <w:sz w:val="32"/>
                <w:szCs w:val="32"/>
              </w:rPr>
              <w:t>6</w:t>
            </w:r>
            <w:r>
              <w:rPr>
                <w:rFonts w:ascii="Symbol" w:hAnsi="Symbol" w:cs="Symbol"/>
                <w:sz w:val="32"/>
                <w:szCs w:val="32"/>
              </w:rPr>
              <w:t></w:t>
            </w:r>
          </w:p>
        </w:tc>
      </w:tr>
    </w:tbl>
    <w:p w14:paraId="300F1260">
      <w:pPr>
        <w:tabs>
          <w:tab w:val="left" w:pos="1276"/>
          <w:tab w:val="left" w:pos="2334"/>
        </w:tabs>
        <w:autoSpaceDE w:val="0"/>
        <w:autoSpaceDN w:val="0"/>
        <w:spacing w:line="360" w:lineRule="auto"/>
        <w:ind w:firstLine="567"/>
        <w:jc w:val="both"/>
        <w:rPr>
          <w:sz w:val="32"/>
          <w:szCs w:val="32"/>
        </w:rPr>
      </w:pPr>
      <w:r>
        <w:rPr>
          <w:sz w:val="32"/>
          <w:szCs w:val="32"/>
        </w:rPr>
        <w:t>где</w:t>
      </w:r>
      <w:r>
        <w:rPr>
          <w:sz w:val="32"/>
          <w:szCs w:val="32"/>
        </w:rPr>
        <w:tab/>
      </w:r>
      <w:r>
        <w:rPr>
          <w:sz w:val="32"/>
          <w:szCs w:val="32"/>
        </w:rPr>
        <w:t>e - кео, %; Е</w:t>
      </w:r>
      <w:r>
        <w:rPr>
          <w:sz w:val="32"/>
          <w:szCs w:val="32"/>
          <w:vertAlign w:val="subscript"/>
        </w:rPr>
        <w:t>в</w:t>
      </w:r>
      <w:r>
        <w:rPr>
          <w:sz w:val="32"/>
          <w:szCs w:val="32"/>
        </w:rPr>
        <w:t xml:space="preserve"> - освещенность внутри помещения, лк;</w:t>
      </w:r>
      <w:r>
        <w:rPr>
          <w:sz w:val="32"/>
          <w:szCs w:val="32"/>
        </w:rPr>
        <w:tab/>
      </w:r>
    </w:p>
    <w:p w14:paraId="5B048CCD">
      <w:pPr>
        <w:tabs>
          <w:tab w:val="left" w:pos="1276"/>
          <w:tab w:val="left" w:pos="2334"/>
        </w:tabs>
        <w:autoSpaceDE w:val="0"/>
        <w:autoSpaceDN w:val="0"/>
        <w:spacing w:line="360" w:lineRule="auto"/>
        <w:jc w:val="both"/>
        <w:rPr>
          <w:sz w:val="32"/>
          <w:szCs w:val="32"/>
        </w:rPr>
      </w:pPr>
      <w:r>
        <w:rPr>
          <w:sz w:val="32"/>
          <w:szCs w:val="32"/>
        </w:rPr>
        <w:t>E</w:t>
      </w:r>
      <w:r>
        <w:rPr>
          <w:sz w:val="32"/>
          <w:szCs w:val="32"/>
          <w:vertAlign w:val="subscript"/>
        </w:rPr>
        <w:t xml:space="preserve">н </w:t>
      </w:r>
      <w:r>
        <w:rPr>
          <w:sz w:val="32"/>
          <w:szCs w:val="32"/>
        </w:rPr>
        <w:t>- освещенность снаружи здания, лк.</w:t>
      </w:r>
    </w:p>
    <w:p w14:paraId="57144635">
      <w:pPr>
        <w:tabs>
          <w:tab w:val="left" w:pos="1276"/>
          <w:tab w:val="left" w:pos="2334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910580" cy="3855085"/>
            <wp:effectExtent l="0" t="0" r="254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6199" cy="38655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F2A35D">
      <w:pPr>
        <w:tabs>
          <w:tab w:val="left" w:pos="1276"/>
          <w:tab w:val="left" w:pos="2334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1.3. Виды освещения</w:t>
      </w:r>
    </w:p>
    <w:p w14:paraId="22FA9513">
      <w:pPr>
        <w:tabs>
          <w:tab w:val="left" w:pos="1276"/>
          <w:tab w:val="left" w:pos="2334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</w:p>
    <w:p w14:paraId="6FAEA351">
      <w:pPr>
        <w:numPr>
          <w:ilvl w:val="1"/>
          <w:numId w:val="1"/>
        </w:numPr>
        <w:tabs>
          <w:tab w:val="left" w:pos="1276"/>
        </w:tabs>
        <w:autoSpaceDE w:val="0"/>
        <w:autoSpaceDN w:val="0"/>
        <w:spacing w:line="360" w:lineRule="auto"/>
        <w:ind w:left="0" w:firstLine="720"/>
        <w:jc w:val="both"/>
        <w:rPr>
          <w:sz w:val="32"/>
          <w:szCs w:val="32"/>
        </w:rPr>
      </w:pPr>
      <w:r>
        <w:rPr>
          <w:b/>
          <w:sz w:val="32"/>
          <w:szCs w:val="32"/>
        </w:rPr>
        <w:t xml:space="preserve"> Стробоскопический эффект</w:t>
      </w:r>
      <w:r>
        <w:rPr>
          <w:sz w:val="32"/>
          <w:szCs w:val="32"/>
        </w:rPr>
        <w:t xml:space="preserve"> - явление искажения зрительного восприятия вращающихся, движущихся или сменяющихся объектов в мелькающем свете, возникающее при совпадении кратности частотных характеристик движения объектов и изменения светового потока во времени в осветительных установках, выполненных газоразрядными источниками света, питаемыми переменным током.</w:t>
      </w:r>
    </w:p>
    <w:p w14:paraId="185158BD">
      <w:pPr>
        <w:numPr>
          <w:ilvl w:val="1"/>
          <w:numId w:val="1"/>
        </w:numPr>
        <w:tabs>
          <w:tab w:val="left" w:pos="1276"/>
        </w:tabs>
        <w:autoSpaceDE w:val="0"/>
        <w:autoSpaceDN w:val="0"/>
        <w:spacing w:line="360" w:lineRule="auto"/>
        <w:ind w:left="0" w:firstLine="720"/>
        <w:jc w:val="both"/>
        <w:rPr>
          <w:sz w:val="32"/>
          <w:szCs w:val="32"/>
        </w:rPr>
      </w:pPr>
      <w:r>
        <w:rPr>
          <w:b/>
          <w:sz w:val="32"/>
          <w:szCs w:val="32"/>
        </w:rPr>
        <w:t>Контрастом К</w:t>
      </w:r>
      <w:r>
        <w:rPr>
          <w:sz w:val="32"/>
          <w:szCs w:val="32"/>
        </w:rPr>
        <w:t xml:space="preserve"> объекта наблюдения и фона называют различие между их яркостями</w:t>
      </w:r>
    </w:p>
    <w:tbl>
      <w:tblPr>
        <w:tblStyle w:val="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77"/>
        <w:gridCol w:w="3477"/>
      </w:tblGrid>
      <w:tr w14:paraId="27AB3A8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77" w:type="dxa"/>
          </w:tcPr>
          <w:p w14:paraId="0221D6D9">
            <w:pPr>
              <w:autoSpaceDE w:val="0"/>
              <w:autoSpaceDN w:val="0"/>
              <w:spacing w:line="360" w:lineRule="auto"/>
              <w:jc w:val="center"/>
              <w:rPr>
                <w:sz w:val="32"/>
                <w:szCs w:val="32"/>
              </w:rPr>
            </w:pPr>
            <w:r>
              <w:rPr>
                <w:rFonts w:ascii="Symbol" w:hAnsi="Symbol" w:cs="Symbol"/>
                <w:sz w:val="32"/>
                <w:szCs w:val="32"/>
              </w:rPr>
              <w:drawing>
                <wp:inline distT="0" distB="0" distL="0" distR="0">
                  <wp:extent cx="1432560" cy="602615"/>
                  <wp:effectExtent l="0" t="0" r="0" b="635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5283" cy="607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7" w:type="dxa"/>
          </w:tcPr>
          <w:p w14:paraId="7BE35BA3">
            <w:pPr>
              <w:autoSpaceDE w:val="0"/>
              <w:autoSpaceDN w:val="0"/>
              <w:spacing w:line="360" w:lineRule="auto"/>
              <w:jc w:val="center"/>
              <w:rPr>
                <w:sz w:val="32"/>
                <w:szCs w:val="32"/>
              </w:rPr>
            </w:pPr>
            <w:r>
              <w:rPr>
                <w:rFonts w:ascii="Symbol" w:hAnsi="Symbol" w:cs="Symbol"/>
                <w:sz w:val="32"/>
                <w:szCs w:val="32"/>
              </w:rPr>
              <w:t></w:t>
            </w:r>
            <w:r>
              <w:rPr>
                <w:rFonts w:cs="Symbol"/>
                <w:sz w:val="32"/>
                <w:szCs w:val="32"/>
              </w:rPr>
              <w:t>7</w:t>
            </w:r>
            <w:r>
              <w:rPr>
                <w:rFonts w:ascii="Symbol" w:hAnsi="Symbol" w:cs="Symbol"/>
                <w:sz w:val="32"/>
                <w:szCs w:val="32"/>
              </w:rPr>
              <w:t></w:t>
            </w:r>
          </w:p>
        </w:tc>
      </w:tr>
    </w:tbl>
    <w:p w14:paraId="068047D4">
      <w:pPr>
        <w:tabs>
          <w:tab w:val="left" w:pos="-180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где</w:t>
      </w:r>
      <w:r>
        <w:rPr>
          <w:sz w:val="32"/>
          <w:szCs w:val="32"/>
        </w:rPr>
        <w:tab/>
      </w:r>
      <w:r>
        <w:rPr>
          <w:sz w:val="32"/>
          <w:szCs w:val="32"/>
        </w:rPr>
        <w:t>B</w:t>
      </w:r>
      <w:r>
        <w:rPr>
          <w:sz w:val="32"/>
          <w:szCs w:val="32"/>
          <w:vertAlign w:val="subscript"/>
        </w:rPr>
        <w:t>о</w:t>
      </w:r>
      <w:r>
        <w:rPr>
          <w:sz w:val="32"/>
          <w:szCs w:val="32"/>
        </w:rPr>
        <w:t xml:space="preserve"> - яркость объекта, кд/м</w:t>
      </w:r>
      <w:r>
        <w:rPr>
          <w:sz w:val="32"/>
          <w:szCs w:val="32"/>
          <w:vertAlign w:val="superscript"/>
        </w:rPr>
        <w:t>2</w:t>
      </w:r>
      <w:r>
        <w:rPr>
          <w:sz w:val="32"/>
          <w:szCs w:val="32"/>
        </w:rPr>
        <w:t>; B</w:t>
      </w:r>
      <w:r>
        <w:rPr>
          <w:sz w:val="32"/>
          <w:szCs w:val="32"/>
          <w:vertAlign w:val="subscript"/>
        </w:rPr>
        <w:t>ф</w:t>
      </w:r>
      <w:r>
        <w:rPr>
          <w:sz w:val="32"/>
          <w:szCs w:val="32"/>
        </w:rPr>
        <w:t xml:space="preserve"> - яркость фона, кд/м</w:t>
      </w:r>
      <w:r>
        <w:rPr>
          <w:sz w:val="32"/>
          <w:szCs w:val="32"/>
          <w:vertAlign w:val="superscript"/>
        </w:rPr>
        <w:t>2</w:t>
      </w:r>
      <w:r>
        <w:rPr>
          <w:sz w:val="32"/>
          <w:szCs w:val="32"/>
        </w:rPr>
        <w:t>;</w:t>
      </w:r>
    </w:p>
    <w:p w14:paraId="65FB5133">
      <w:pPr>
        <w:tabs>
          <w:tab w:val="left" w:pos="1276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Оптимальная величина контраста считается равной 0,6-0,9.</w:t>
      </w:r>
    </w:p>
    <w:p w14:paraId="04BD9D96">
      <w:pPr>
        <w:numPr>
          <w:ilvl w:val="1"/>
          <w:numId w:val="1"/>
        </w:numPr>
        <w:tabs>
          <w:tab w:val="left" w:pos="1276"/>
        </w:tabs>
        <w:autoSpaceDE w:val="0"/>
        <w:autoSpaceDN w:val="0"/>
        <w:spacing w:line="360" w:lineRule="auto"/>
        <w:ind w:left="0" w:firstLine="72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Поверхность, прилегающая непосредственно к объекту различия, на которой он рассматривается, называется </w:t>
      </w:r>
      <w:r>
        <w:rPr>
          <w:b/>
          <w:i/>
          <w:sz w:val="32"/>
          <w:szCs w:val="32"/>
        </w:rPr>
        <w:t>фоном</w:t>
      </w:r>
      <w:r>
        <w:rPr>
          <w:sz w:val="32"/>
          <w:szCs w:val="32"/>
        </w:rPr>
        <w:t>. Фон считается светлым при коэффициенте отражения поверхности более 0,4, средним - при коэффициенте отражения от 0,2 до 0.4, и темным - при коэффициенте отражения менее 0,2.</w:t>
      </w:r>
    </w:p>
    <w:p w14:paraId="51C1709F">
      <w:pPr>
        <w:numPr>
          <w:ilvl w:val="1"/>
          <w:numId w:val="1"/>
        </w:numPr>
        <w:tabs>
          <w:tab w:val="left" w:pos="1276"/>
        </w:tabs>
        <w:autoSpaceDE w:val="0"/>
        <w:autoSpaceDN w:val="0"/>
        <w:spacing w:line="360" w:lineRule="auto"/>
        <w:ind w:left="0" w:firstLine="720"/>
        <w:jc w:val="both"/>
        <w:rPr>
          <w:sz w:val="32"/>
          <w:szCs w:val="32"/>
        </w:rPr>
      </w:pPr>
      <w:r>
        <w:rPr>
          <w:b/>
          <w:sz w:val="32"/>
          <w:szCs w:val="32"/>
        </w:rPr>
        <w:t>Цветопередача</w:t>
      </w:r>
      <w:r>
        <w:rPr>
          <w:sz w:val="32"/>
          <w:szCs w:val="32"/>
        </w:rPr>
        <w:t xml:space="preserve"> - влияние спектрального состава излучения искусственного источника света на воспринимаемый цвет освещаемых объектов по сравнению с цветом этих объектов при освещении их стандартным источником света.</w:t>
      </w:r>
    </w:p>
    <w:p w14:paraId="3D8FB700">
      <w:pPr>
        <w:numPr>
          <w:ilvl w:val="1"/>
          <w:numId w:val="1"/>
        </w:numPr>
        <w:tabs>
          <w:tab w:val="left" w:pos="1276"/>
        </w:tabs>
        <w:autoSpaceDE w:val="0"/>
        <w:autoSpaceDN w:val="0"/>
        <w:spacing w:line="360" w:lineRule="auto"/>
        <w:ind w:left="0" w:firstLine="720"/>
        <w:jc w:val="both"/>
        <w:rPr>
          <w:sz w:val="32"/>
          <w:szCs w:val="32"/>
        </w:rPr>
      </w:pPr>
      <w:r>
        <w:rPr>
          <w:b/>
          <w:sz w:val="32"/>
          <w:szCs w:val="32"/>
        </w:rPr>
        <w:t>Коэффициент пульсации</w:t>
      </w:r>
      <w:r>
        <w:rPr>
          <w:sz w:val="32"/>
          <w:szCs w:val="32"/>
        </w:rPr>
        <w:t xml:space="preserve"> - критерий оценки относительной глубины колебаний освещенности в результате изменения во времени светового потока газоразрядных ламп при питании их переменным током, выражающийся формулой</w:t>
      </w:r>
    </w:p>
    <w:tbl>
      <w:tblPr>
        <w:tblStyle w:val="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80"/>
        <w:gridCol w:w="3477"/>
      </w:tblGrid>
      <w:tr w14:paraId="5DB588D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77" w:type="dxa"/>
          </w:tcPr>
          <w:p w14:paraId="02071EAC">
            <w:pPr>
              <w:autoSpaceDE w:val="0"/>
              <w:autoSpaceDN w:val="0"/>
              <w:spacing w:line="360" w:lineRule="auto"/>
              <w:jc w:val="center"/>
              <w:rPr>
                <w:sz w:val="32"/>
                <w:szCs w:val="32"/>
              </w:rPr>
            </w:pPr>
            <w:r>
              <w:rPr>
                <w:rFonts w:ascii="Symbol" w:hAnsi="Symbol" w:cs="Symbol"/>
                <w:color w:val="FF0000"/>
                <w:position w:val="-32"/>
                <w:sz w:val="32"/>
                <w:szCs w:val="32"/>
              </w:rPr>
              <w:drawing>
                <wp:inline distT="0" distB="0" distL="0" distR="0">
                  <wp:extent cx="2068830" cy="601980"/>
                  <wp:effectExtent l="0" t="0" r="3810" b="698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исунок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1842" cy="602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7" w:type="dxa"/>
          </w:tcPr>
          <w:p w14:paraId="270396A5">
            <w:pPr>
              <w:autoSpaceDE w:val="0"/>
              <w:autoSpaceDN w:val="0"/>
              <w:spacing w:line="360" w:lineRule="auto"/>
              <w:jc w:val="center"/>
              <w:rPr>
                <w:sz w:val="32"/>
                <w:szCs w:val="32"/>
              </w:rPr>
            </w:pPr>
            <w:r>
              <w:rPr>
                <w:rFonts w:ascii="Symbol" w:hAnsi="Symbol" w:cs="Symbol"/>
                <w:sz w:val="32"/>
                <w:szCs w:val="32"/>
              </w:rPr>
              <w:t></w:t>
            </w:r>
            <w:r>
              <w:rPr>
                <w:rFonts w:cs="Symbol"/>
                <w:sz w:val="32"/>
                <w:szCs w:val="32"/>
              </w:rPr>
              <w:t>8</w:t>
            </w:r>
            <w:r>
              <w:rPr>
                <w:rFonts w:ascii="Symbol" w:hAnsi="Symbol" w:cs="Symbol"/>
                <w:sz w:val="32"/>
                <w:szCs w:val="32"/>
              </w:rPr>
              <w:t></w:t>
            </w:r>
          </w:p>
        </w:tc>
      </w:tr>
    </w:tbl>
    <w:p w14:paraId="32D9019E">
      <w:pPr>
        <w:tabs>
          <w:tab w:val="left" w:pos="1276"/>
          <w:tab w:val="left" w:pos="23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где</w:t>
      </w:r>
      <w:r>
        <w:rPr>
          <w:sz w:val="32"/>
          <w:szCs w:val="32"/>
        </w:rPr>
        <w:tab/>
      </w:r>
      <w:r>
        <w:rPr>
          <w:sz w:val="32"/>
          <w:szCs w:val="32"/>
        </w:rPr>
        <w:t>E</w:t>
      </w:r>
      <w:r>
        <w:rPr>
          <w:sz w:val="32"/>
          <w:szCs w:val="32"/>
          <w:vertAlign w:val="subscript"/>
        </w:rPr>
        <w:t>max</w:t>
      </w:r>
      <w:r>
        <w:rPr>
          <w:sz w:val="32"/>
          <w:szCs w:val="32"/>
        </w:rPr>
        <w:t xml:space="preserve"> и E</w:t>
      </w:r>
      <w:r>
        <w:rPr>
          <w:sz w:val="32"/>
          <w:szCs w:val="32"/>
          <w:vertAlign w:val="subscript"/>
        </w:rPr>
        <w:t>min</w:t>
      </w:r>
      <w:r>
        <w:rPr>
          <w:sz w:val="32"/>
          <w:szCs w:val="32"/>
        </w:rPr>
        <w:t xml:space="preserve"> - соответственно максимальное и минимальное значения освещенности за период ее колебания, лк; E</w:t>
      </w:r>
      <w:r>
        <w:rPr>
          <w:sz w:val="32"/>
          <w:szCs w:val="32"/>
          <w:vertAlign w:val="subscript"/>
        </w:rPr>
        <w:t>ср</w:t>
      </w:r>
      <w:r>
        <w:rPr>
          <w:sz w:val="32"/>
          <w:szCs w:val="32"/>
        </w:rPr>
        <w:t xml:space="preserve"> - среднее значение освещенности за этот период, лк.</w:t>
      </w:r>
    </w:p>
    <w:p w14:paraId="21AB87CB">
      <w:pPr>
        <w:numPr>
          <w:ilvl w:val="1"/>
          <w:numId w:val="1"/>
        </w:numPr>
        <w:tabs>
          <w:tab w:val="left" w:pos="1134"/>
        </w:tabs>
        <w:autoSpaceDE w:val="0"/>
        <w:autoSpaceDN w:val="0"/>
        <w:spacing w:line="360" w:lineRule="auto"/>
        <w:ind w:left="0" w:firstLine="720"/>
        <w:jc w:val="both"/>
        <w:rPr>
          <w:sz w:val="32"/>
          <w:szCs w:val="32"/>
        </w:rPr>
      </w:pPr>
      <w:r>
        <w:rPr>
          <w:b/>
          <w:sz w:val="32"/>
          <w:szCs w:val="32"/>
        </w:rPr>
        <w:t xml:space="preserve"> Действие освещенности на человека. </w:t>
      </w:r>
      <w:r>
        <w:rPr>
          <w:sz w:val="32"/>
          <w:szCs w:val="32"/>
        </w:rPr>
        <w:t>Уровень освещенности оказывает действие на состояние психических функций и физиологические процессы в организме.</w:t>
      </w:r>
    </w:p>
    <w:p w14:paraId="388D9F8F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Основная пространственная характеристика глаза - острота зрения, определяемая величиной, обратной наименьшему расстоянию между двумя точками, при котором они видятся раздельно. Острота зрения </w:t>
      </w:r>
      <w:r>
        <w:rPr>
          <w:rFonts w:ascii="Symbol" w:hAnsi="Symbol" w:cs="Symbol"/>
          <w:sz w:val="32"/>
          <w:szCs w:val="32"/>
        </w:rPr>
        <w:t></w:t>
      </w:r>
      <w:r>
        <w:rPr>
          <w:sz w:val="32"/>
          <w:szCs w:val="32"/>
        </w:rPr>
        <w:t xml:space="preserve"> зависит от освещенности, контраста между объектом и фоном, расстояния до наблюдаемого объекта.</w:t>
      </w:r>
    </w:p>
    <w:p w14:paraId="1BC32038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Скорость различия относится к временным характеристикам зрительного анализатора. Скорость различия мала при низкой освещенности, ослепленности, малом контрасте, что может привести к травме.</w:t>
      </w:r>
    </w:p>
    <w:p w14:paraId="78EC8037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На устойчивость ясного видения оказывает влияние напряженность зрительной работы, уровень освещенности, пульсация светового потока.</w:t>
      </w:r>
    </w:p>
    <w:p w14:paraId="1F7D2F01">
      <w:pPr>
        <w:tabs>
          <w:tab w:val="left" w:pos="1134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17160" cy="3977640"/>
            <wp:effectExtent l="0" t="0" r="1016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331" cy="3979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858CC3">
      <w:pPr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1.4. Цветовая температура</w:t>
      </w:r>
    </w:p>
    <w:p w14:paraId="0E7A614A">
      <w:pPr>
        <w:autoSpaceDE w:val="0"/>
        <w:autoSpaceDN w:val="0"/>
        <w:spacing w:line="360" w:lineRule="auto"/>
        <w:jc w:val="both"/>
        <w:rPr>
          <w:sz w:val="32"/>
          <w:szCs w:val="32"/>
        </w:rPr>
      </w:pPr>
    </w:p>
    <w:p w14:paraId="541165F3">
      <w:pPr>
        <w:autoSpaceDE w:val="0"/>
        <w:autoSpaceDN w:val="0"/>
        <w:spacing w:line="360" w:lineRule="auto"/>
        <w:ind w:firstLine="709"/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Цветовая температура </w:t>
      </w:r>
      <w:r>
        <w:rPr>
          <w:sz w:val="32"/>
          <w:szCs w:val="32"/>
        </w:rPr>
        <w:t>- важнейшая характеристика источников света, определяющая цветовую тональность ламп (теплую, нейтральную или холодную). Цветовая температура измеряется в градусах по шкале Кельвина (К).</w:t>
      </w:r>
    </w:p>
    <w:p w14:paraId="588F0799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Цветовую температуру ламп обычно подразделяют на три диапазона:</w:t>
      </w:r>
    </w:p>
    <w:p w14:paraId="73A85E92">
      <w:pPr>
        <w:numPr>
          <w:ilvl w:val="0"/>
          <w:numId w:val="2"/>
        </w:numPr>
        <w:tabs>
          <w:tab w:val="left" w:pos="1134"/>
        </w:tabs>
        <w:autoSpaceDE w:val="0"/>
        <w:autoSpaceDN w:val="0"/>
        <w:spacing w:line="360" w:lineRule="auto"/>
        <w:jc w:val="both"/>
        <w:rPr>
          <w:sz w:val="32"/>
          <w:szCs w:val="32"/>
        </w:rPr>
      </w:pPr>
      <w:r>
        <w:rPr>
          <w:sz w:val="32"/>
          <w:szCs w:val="32"/>
        </w:rPr>
        <w:t>теплый белый (2000-3800 K)</w:t>
      </w:r>
    </w:p>
    <w:p w14:paraId="2DB91204">
      <w:pPr>
        <w:numPr>
          <w:ilvl w:val="0"/>
          <w:numId w:val="2"/>
        </w:numPr>
        <w:tabs>
          <w:tab w:val="left" w:pos="1134"/>
        </w:tabs>
        <w:autoSpaceDE w:val="0"/>
        <w:autoSpaceDN w:val="0"/>
        <w:spacing w:line="360" w:lineRule="auto"/>
        <w:jc w:val="both"/>
        <w:rPr>
          <w:sz w:val="32"/>
          <w:szCs w:val="32"/>
        </w:rPr>
      </w:pPr>
      <w:r>
        <w:rPr>
          <w:sz w:val="32"/>
          <w:szCs w:val="32"/>
        </w:rPr>
        <w:t>нейтральный белый (3800-4500 K)</w:t>
      </w:r>
    </w:p>
    <w:p w14:paraId="3FEEB4FC">
      <w:pPr>
        <w:numPr>
          <w:ilvl w:val="0"/>
          <w:numId w:val="2"/>
        </w:numPr>
        <w:tabs>
          <w:tab w:val="left" w:pos="1134"/>
        </w:tabs>
        <w:autoSpaceDE w:val="0"/>
        <w:autoSpaceDN w:val="0"/>
        <w:spacing w:line="360" w:lineRule="auto"/>
        <w:jc w:val="both"/>
        <w:rPr>
          <w:sz w:val="32"/>
          <w:szCs w:val="32"/>
        </w:rPr>
      </w:pPr>
      <w:r>
        <w:rPr>
          <w:sz w:val="32"/>
          <w:szCs w:val="32"/>
        </w:rPr>
        <w:t>холодный белый (от 4800 K)</w:t>
      </w:r>
    </w:p>
    <w:p w14:paraId="6A74C79B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Качественной цветовой температурой для освещения рабочих мест, мест общего пользования, с точки зрения восприятия мелких деталей, является холодный белый цвет - от 5000 K. Он соответствует утреннему или дневному солнечному свету при незначительной облачности.</w:t>
      </w:r>
      <w:r>
        <w:rPr>
          <w:b/>
          <w:bCs/>
          <w:sz w:val="32"/>
          <w:szCs w:val="32"/>
        </w:rPr>
        <w:t> </w:t>
      </w:r>
    </w:p>
    <w:p w14:paraId="562F4698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Снижение видимости при появлении в поле зрения близких источников света называется ослепленностью.</w:t>
      </w:r>
    </w:p>
    <w:p w14:paraId="089C76AA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Важной характеристикой зрительного восприятия является критическая частота мельканий - минимальная частота, при которой прерывистое изображение воспринимается как непрерывное. Значение критической частоты f</w:t>
      </w:r>
      <w:r>
        <w:rPr>
          <w:sz w:val="32"/>
          <w:szCs w:val="32"/>
          <w:vertAlign w:val="subscript"/>
        </w:rPr>
        <w:t>кр</w:t>
      </w:r>
      <w:r>
        <w:rPr>
          <w:sz w:val="32"/>
          <w:szCs w:val="32"/>
        </w:rPr>
        <w:t xml:space="preserve"> зависит от яркости объекта различения и его угловых размеров.</w:t>
      </w:r>
    </w:p>
    <w:p w14:paraId="17911BE6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Для эффективной зрительной работы существенное значение имеет процесс зрительной адаптации, т.е. приспособление к изменяющимся уровням освещенности. Световая адаптация при переходе к большей яркости происходит в течение нескольких минут, а адаптация к темноте происходит в течение 30 минут.</w:t>
      </w:r>
    </w:p>
    <w:p w14:paraId="53A31D35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Спектральный состав света, обуславливающий цветовое восприятие, оказывает существенное влияние на психику человека. Он может оказывать возбуждающее действие (оранжево-красная часть спектра), успокаивающее действие (желто-зеленый цвет). Свойство цветовосприятия используется при эстетическом оформлении помещений. Правильно подобранное цветовое оформление может повысить производительность труда на несколько процентов.</w:t>
      </w:r>
    </w:p>
    <w:p w14:paraId="6F5EE407">
      <w:pPr>
        <w:tabs>
          <w:tab w:val="left" w:pos="0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511165" cy="2889250"/>
            <wp:effectExtent l="0" t="0" r="5715" b="63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5" t="9753" r="1124" b="16073"/>
                    <a:stretch>
                      <a:fillRect/>
                    </a:stretch>
                  </pic:blipFill>
                  <pic:spPr>
                    <a:xfrm>
                      <a:off x="0" y="0"/>
                      <a:ext cx="5519907" cy="28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E4A70">
      <w:pPr>
        <w:tabs>
          <w:tab w:val="left" w:pos="0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1.5. Сравнительные характеристики ламп</w:t>
      </w:r>
    </w:p>
    <w:p w14:paraId="2A88BB87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</w:p>
    <w:p w14:paraId="53D0DAD3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Таким образом, производительность труда существенно зависит от освещенности и других световых параметров.</w:t>
      </w:r>
    </w:p>
    <w:p w14:paraId="3C55FCED">
      <w:pPr>
        <w:numPr>
          <w:ilvl w:val="1"/>
          <w:numId w:val="1"/>
        </w:numPr>
        <w:tabs>
          <w:tab w:val="left" w:pos="1134"/>
        </w:tabs>
        <w:autoSpaceDE w:val="0"/>
        <w:autoSpaceDN w:val="0"/>
        <w:spacing w:line="360" w:lineRule="auto"/>
        <w:ind w:left="0" w:firstLine="720"/>
        <w:jc w:val="both"/>
        <w:rPr>
          <w:sz w:val="32"/>
          <w:szCs w:val="32"/>
        </w:rPr>
      </w:pPr>
      <w:r>
        <w:rPr>
          <w:b/>
          <w:sz w:val="32"/>
          <w:szCs w:val="32"/>
        </w:rPr>
        <w:t xml:space="preserve"> Виды и системы освещения. </w:t>
      </w:r>
      <w:r>
        <w:rPr>
          <w:sz w:val="32"/>
          <w:szCs w:val="32"/>
        </w:rPr>
        <w:t>Естественное освещение осуществляется через окна (боковое освещение), через световые фонари (верхнее освещение).</w:t>
      </w:r>
    </w:p>
    <w:p w14:paraId="1423C064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Для создания равномерного естественного освещения в помещениях коэффициенты отражения потолка и стен должны быть порядка 0,8, а пола и мебели - 0,3.</w:t>
      </w:r>
    </w:p>
    <w:p w14:paraId="194C571F">
      <w:pPr>
        <w:tabs>
          <w:tab w:val="left" w:pos="1134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036185" cy="2168525"/>
            <wp:effectExtent l="0" t="0" r="8255" b="1079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9102" cy="21741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A8BE7C">
      <w:pPr>
        <w:tabs>
          <w:tab w:val="left" w:pos="1134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1.6. Рабочее освещение</w:t>
      </w:r>
    </w:p>
    <w:p w14:paraId="3625D979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При недостаточном естественном освещении используется совмещенное освещение, когда дополнительно включаются источники искусственного света.</w:t>
      </w:r>
    </w:p>
    <w:p w14:paraId="490FA1F8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- </w:t>
      </w:r>
      <w:r>
        <w:rPr>
          <w:b/>
          <w:bCs/>
          <w:sz w:val="32"/>
          <w:szCs w:val="32"/>
        </w:rPr>
        <w:t xml:space="preserve">общее равномерное искусственное освещение помещений </w:t>
      </w:r>
      <w:r>
        <w:rPr>
          <w:sz w:val="32"/>
          <w:szCs w:val="32"/>
        </w:rPr>
        <w:t>- освещение, при котором светильники размещаются в верхней зоне помещения и создают равномерное распределение освещенности на рабочих местах;</w:t>
      </w:r>
    </w:p>
    <w:p w14:paraId="73BF1F9E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- </w:t>
      </w:r>
      <w:r>
        <w:rPr>
          <w:b/>
          <w:bCs/>
          <w:sz w:val="32"/>
          <w:szCs w:val="32"/>
        </w:rPr>
        <w:t xml:space="preserve">общее локализованное искусственное освещение помещений </w:t>
      </w:r>
      <w:r>
        <w:rPr>
          <w:sz w:val="32"/>
          <w:szCs w:val="32"/>
        </w:rPr>
        <w:t>- освещение, при котором светильники размещаются в верхней зоне помещения непосредственно над оборудованием;</w:t>
      </w:r>
    </w:p>
    <w:p w14:paraId="4B4B0578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- </w:t>
      </w:r>
      <w:r>
        <w:rPr>
          <w:b/>
          <w:bCs/>
          <w:sz w:val="32"/>
          <w:szCs w:val="32"/>
        </w:rPr>
        <w:t>комбинированное искусственное освещение</w:t>
      </w:r>
      <w:r>
        <w:rPr>
          <w:sz w:val="32"/>
          <w:szCs w:val="32"/>
        </w:rPr>
        <w:t> - искусственное освещение, при котором к общему искусственному освещению добавляется местное;</w:t>
      </w:r>
    </w:p>
    <w:p w14:paraId="246BB542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- </w:t>
      </w:r>
      <w:r>
        <w:rPr>
          <w:b/>
          <w:bCs/>
          <w:sz w:val="32"/>
          <w:szCs w:val="32"/>
        </w:rPr>
        <w:t>местное освещени</w:t>
      </w:r>
      <w:r>
        <w:rPr>
          <w:sz w:val="32"/>
          <w:szCs w:val="32"/>
        </w:rPr>
        <w:t>е - освещение, дополнительное к общему, создаваемое светильниками, концентрирующими световой поток непосредственно на рабочих местах.</w:t>
      </w:r>
    </w:p>
    <w:p w14:paraId="3900CDEE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При проектировании рабочего освещения необходимо закладывать современные, инновационные решения, соответствующее нормативным документам, позволяющие в дальнейшем получить качественное освещение, обеспечивающее комфортные условия в рабочей области.</w:t>
      </w:r>
    </w:p>
    <w:p w14:paraId="4214C6BC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</w:p>
    <w:p w14:paraId="7244EB2D">
      <w:pPr>
        <w:tabs>
          <w:tab w:val="left" w:pos="0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016500" cy="2506980"/>
            <wp:effectExtent l="0" t="0" r="1270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" t="5373" r="3828" b="7721"/>
                    <a:stretch>
                      <a:fillRect/>
                    </a:stretch>
                  </pic:blipFill>
                  <pic:spPr>
                    <a:xfrm>
                      <a:off x="0" y="0"/>
                      <a:ext cx="5041628" cy="251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1D32C">
      <w:pPr>
        <w:tabs>
          <w:tab w:val="left" w:pos="0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1.7. Искусственное производственное освещение</w:t>
      </w:r>
    </w:p>
    <w:p w14:paraId="5E72A792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</w:p>
    <w:p w14:paraId="1F419726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Искусственное освещение делится на рабочее, аварийное, дежурное и эвакуационное. В свою очередь рабочее освещение делится на общее (светильники размещены на потолке), местное (светильники находятся на рабочем месте или в рабочей зоне) и комбинированное (общее плюс местное).</w:t>
      </w:r>
    </w:p>
    <w:p w14:paraId="5EB7DF71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Светотехнические требования к светильникам для рабочего освещения</w:t>
      </w:r>
    </w:p>
    <w:p w14:paraId="4CB6C6C2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На этапе проектирования, важным условием является подбор качественных источников света, так как светильники рабочего освещения должны соответствовать ряду требований по светотехническим характеристикам, прописанным в нормативных документах. Согласно ГОСТ «Приборы осветительные. Светотехнические требования и методы испытаний» светильники подразделяют по светотехническим параметрам:</w:t>
      </w:r>
    </w:p>
    <w:p w14:paraId="6B54FBC4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- классам светораспределения;</w:t>
      </w:r>
    </w:p>
    <w:p w14:paraId="412A4246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- типу кривой силы света (КСС);</w:t>
      </w:r>
    </w:p>
    <w:p w14:paraId="162F5FFB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- коррелированной цветовой температуре (K);</w:t>
      </w:r>
    </w:p>
    <w:p w14:paraId="70A9BFBE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- световой отдаче (лм/Вт).</w:t>
      </w:r>
    </w:p>
    <w:p w14:paraId="0D102297">
      <w:pPr>
        <w:tabs>
          <w:tab w:val="left" w:pos="0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4801235" cy="4337050"/>
            <wp:effectExtent l="0" t="0" r="14605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700" cy="43460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5C29A7">
      <w:pPr>
        <w:tabs>
          <w:tab w:val="left" w:pos="1134"/>
        </w:tabs>
        <w:autoSpaceDE w:val="0"/>
        <w:autoSpaceDN w:val="0"/>
        <w:spacing w:line="360" w:lineRule="auto"/>
        <w:ind w:firstLine="720"/>
        <w:jc w:val="center"/>
        <w:rPr>
          <w:sz w:val="32"/>
          <w:szCs w:val="32"/>
        </w:rPr>
      </w:pPr>
      <w:r>
        <w:rPr>
          <w:sz w:val="32"/>
          <w:szCs w:val="32"/>
        </w:rPr>
        <w:t>Рисунок 1.8. Угол рассеивания светильника</w:t>
      </w:r>
    </w:p>
    <w:p w14:paraId="07EB4E3B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b/>
          <w:bCs/>
          <w:sz w:val="32"/>
          <w:szCs w:val="32"/>
        </w:rPr>
      </w:pPr>
    </w:p>
    <w:p w14:paraId="0BC12678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Выбор светильника по способу установки</w:t>
      </w:r>
    </w:p>
    <w:p w14:paraId="66EB887F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В зависимости от предполагаемого монтажа светильника на поверхность, осуществляют выбор по способу установки:</w:t>
      </w:r>
    </w:p>
    <w:p w14:paraId="01F425AB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- встраиваемые - в подвесные потолки;</w:t>
      </w:r>
    </w:p>
    <w:p w14:paraId="38303CC6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- накладные - на ровные поверхности или несущие конструкции;</w:t>
      </w:r>
    </w:p>
    <w:p w14:paraId="6FB5A37C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- подвесные - на крюки, стальной трос или цепь;</w:t>
      </w:r>
    </w:p>
    <w:p w14:paraId="152A8CC3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- консольные - на кронштейны.</w:t>
      </w:r>
    </w:p>
    <w:p w14:paraId="2ECF7049">
      <w:pPr>
        <w:tabs>
          <w:tab w:val="left" w:pos="1134"/>
        </w:tabs>
        <w:autoSpaceDE w:val="0"/>
        <w:autoSpaceDN w:val="0"/>
        <w:spacing w:line="360" w:lineRule="auto"/>
        <w:ind w:firstLine="567"/>
        <w:jc w:val="both"/>
        <w:rPr>
          <w:sz w:val="32"/>
          <w:szCs w:val="32"/>
        </w:rPr>
      </w:pPr>
      <w:r>
        <w:rPr>
          <w:sz w:val="32"/>
          <w:szCs w:val="32"/>
        </w:rPr>
        <w:t>В таблице 1 даны основные характеристики источников света.</w:t>
      </w:r>
    </w:p>
    <w:p w14:paraId="33F96613">
      <w:pPr>
        <w:tabs>
          <w:tab w:val="left" w:pos="1134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>Таблица 1.1</w:t>
      </w:r>
    </w:p>
    <w:p w14:paraId="6F13904D">
      <w:pPr>
        <w:tabs>
          <w:tab w:val="left" w:pos="1134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Основные характеристики источников света: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85"/>
        <w:gridCol w:w="1904"/>
        <w:gridCol w:w="2233"/>
      </w:tblGrid>
      <w:tr w14:paraId="16B830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11" w:type="dxa"/>
            <w:shd w:val="pct10" w:color="auto" w:fill="auto"/>
          </w:tcPr>
          <w:p w14:paraId="2ACF21FB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Тип источника света</w:t>
            </w:r>
          </w:p>
        </w:tc>
        <w:tc>
          <w:tcPr>
            <w:tcW w:w="2268" w:type="dxa"/>
            <w:shd w:val="pct10" w:color="auto" w:fill="auto"/>
          </w:tcPr>
          <w:p w14:paraId="61FB20D5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Средняя световая отдача лм/Вт</w:t>
            </w:r>
          </w:p>
        </w:tc>
        <w:tc>
          <w:tcPr>
            <w:tcW w:w="2092" w:type="dxa"/>
            <w:shd w:val="pct10" w:color="auto" w:fill="auto"/>
          </w:tcPr>
          <w:p w14:paraId="129B34D9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Индекс цветопередачи</w:t>
            </w:r>
          </w:p>
        </w:tc>
      </w:tr>
      <w:tr w14:paraId="7CAABA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11" w:type="dxa"/>
            <w:shd w:val="pct10" w:color="auto" w:fill="auto"/>
          </w:tcPr>
          <w:p w14:paraId="4EA3DB6D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1</w:t>
            </w:r>
          </w:p>
        </w:tc>
        <w:tc>
          <w:tcPr>
            <w:tcW w:w="2268" w:type="dxa"/>
            <w:shd w:val="pct10" w:color="auto" w:fill="auto"/>
          </w:tcPr>
          <w:p w14:paraId="3E99F325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2</w:t>
            </w:r>
          </w:p>
        </w:tc>
        <w:tc>
          <w:tcPr>
            <w:tcW w:w="2092" w:type="dxa"/>
            <w:shd w:val="pct10" w:color="auto" w:fill="auto"/>
          </w:tcPr>
          <w:p w14:paraId="527E1881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3</w:t>
            </w:r>
          </w:p>
        </w:tc>
      </w:tr>
      <w:tr w14:paraId="5DC551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1" w:type="dxa"/>
            <w:gridSpan w:val="3"/>
            <w:tcBorders>
              <w:bottom w:val="single" w:color="auto" w:sz="4" w:space="0"/>
            </w:tcBorders>
            <w:shd w:val="clear" w:color="auto" w:fill="auto"/>
          </w:tcPr>
          <w:p w14:paraId="45FF5FBF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Люминесцентные лампы</w:t>
            </w:r>
          </w:p>
        </w:tc>
      </w:tr>
      <w:tr w14:paraId="2B4917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11" w:type="dxa"/>
            <w:shd w:val="clear" w:color="auto" w:fill="C2D69B"/>
          </w:tcPr>
          <w:p w14:paraId="141CFECD">
            <w:pPr>
              <w:tabs>
                <w:tab w:val="left" w:pos="1134"/>
              </w:tabs>
              <w:autoSpaceDE w:val="0"/>
              <w:autoSpaceDN w:val="0"/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Лампы белого цвета:</w:t>
            </w:r>
          </w:p>
          <w:p w14:paraId="6B207238">
            <w:pPr>
              <w:tabs>
                <w:tab w:val="left" w:pos="1134"/>
              </w:tabs>
              <w:autoSpaceDE w:val="0"/>
              <w:autoSpaceDN w:val="0"/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ЛБ, ЛБА (амальгамные), ЛБР (рефлек</w:t>
            </w:r>
            <w:r>
              <w:rPr>
                <w:sz w:val="32"/>
                <w:szCs w:val="32"/>
              </w:rPr>
              <w:softHyphen/>
            </w:r>
            <w:r>
              <w:rPr>
                <w:sz w:val="32"/>
                <w:szCs w:val="32"/>
              </w:rPr>
              <w:t>тор</w:t>
            </w:r>
            <w:r>
              <w:rPr>
                <w:sz w:val="32"/>
                <w:szCs w:val="32"/>
              </w:rPr>
              <w:softHyphen/>
            </w:r>
            <w:r>
              <w:rPr>
                <w:sz w:val="32"/>
                <w:szCs w:val="32"/>
              </w:rPr>
              <w:t>ные)</w:t>
            </w:r>
          </w:p>
        </w:tc>
        <w:tc>
          <w:tcPr>
            <w:tcW w:w="2268" w:type="dxa"/>
            <w:shd w:val="clear" w:color="auto" w:fill="C2D69B"/>
          </w:tcPr>
          <w:p w14:paraId="14E05A9C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70</w:t>
            </w:r>
          </w:p>
        </w:tc>
        <w:tc>
          <w:tcPr>
            <w:tcW w:w="2092" w:type="dxa"/>
            <w:shd w:val="clear" w:color="auto" w:fill="C2D69B"/>
          </w:tcPr>
          <w:p w14:paraId="58D78CF8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57</w:t>
            </w:r>
          </w:p>
        </w:tc>
      </w:tr>
      <w:tr w14:paraId="54EFC6B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11" w:type="dxa"/>
            <w:shd w:val="clear" w:color="auto" w:fill="C2D69B"/>
          </w:tcPr>
          <w:p w14:paraId="53EDDB4D">
            <w:pPr>
              <w:tabs>
                <w:tab w:val="left" w:pos="1134"/>
              </w:tabs>
              <w:autoSpaceDE w:val="0"/>
              <w:autoSpaceDN w:val="0"/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Лампы холодно-белого света:</w:t>
            </w:r>
          </w:p>
          <w:p w14:paraId="7DC31259">
            <w:pPr>
              <w:tabs>
                <w:tab w:val="left" w:pos="1134"/>
              </w:tabs>
              <w:autoSpaceDE w:val="0"/>
              <w:autoSpaceDN w:val="0"/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ЛХБ, ЛХБР</w:t>
            </w:r>
          </w:p>
        </w:tc>
        <w:tc>
          <w:tcPr>
            <w:tcW w:w="2268" w:type="dxa"/>
            <w:shd w:val="clear" w:color="auto" w:fill="C2D69B"/>
          </w:tcPr>
          <w:p w14:paraId="424B0FAD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65</w:t>
            </w:r>
          </w:p>
        </w:tc>
        <w:tc>
          <w:tcPr>
            <w:tcW w:w="2092" w:type="dxa"/>
            <w:shd w:val="clear" w:color="auto" w:fill="C2D69B"/>
          </w:tcPr>
          <w:p w14:paraId="77914AE6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62</w:t>
            </w:r>
          </w:p>
        </w:tc>
      </w:tr>
      <w:tr w14:paraId="28AA645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11" w:type="dxa"/>
            <w:shd w:val="clear" w:color="auto" w:fill="C2D69B"/>
          </w:tcPr>
          <w:p w14:paraId="7962434F">
            <w:pPr>
              <w:tabs>
                <w:tab w:val="left" w:pos="1134"/>
              </w:tabs>
              <w:autoSpaceDE w:val="0"/>
              <w:autoSpaceDN w:val="0"/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Лампы с исправленной цветностью:</w:t>
            </w:r>
          </w:p>
          <w:p w14:paraId="18EC6B74">
            <w:pPr>
              <w:tabs>
                <w:tab w:val="left" w:pos="1134"/>
              </w:tabs>
              <w:autoSpaceDE w:val="0"/>
              <w:autoSpaceDN w:val="0"/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ЛДЦ, ЛДЦА, ЛДЦР</w:t>
            </w:r>
          </w:p>
        </w:tc>
        <w:tc>
          <w:tcPr>
            <w:tcW w:w="2268" w:type="dxa"/>
            <w:shd w:val="clear" w:color="auto" w:fill="C2D69B"/>
          </w:tcPr>
          <w:p w14:paraId="690D913D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50</w:t>
            </w:r>
          </w:p>
        </w:tc>
        <w:tc>
          <w:tcPr>
            <w:tcW w:w="2092" w:type="dxa"/>
            <w:shd w:val="clear" w:color="auto" w:fill="C2D69B"/>
          </w:tcPr>
          <w:p w14:paraId="3ADF02EE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92</w:t>
            </w:r>
          </w:p>
        </w:tc>
      </w:tr>
      <w:tr w14:paraId="6356E8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11" w:type="dxa"/>
            <w:shd w:val="clear" w:color="auto" w:fill="C2D69B"/>
          </w:tcPr>
          <w:p w14:paraId="121D83D0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1</w:t>
            </w:r>
          </w:p>
        </w:tc>
        <w:tc>
          <w:tcPr>
            <w:tcW w:w="2268" w:type="dxa"/>
            <w:shd w:val="clear" w:color="auto" w:fill="C2D69B"/>
          </w:tcPr>
          <w:p w14:paraId="42E9A80B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2</w:t>
            </w:r>
          </w:p>
        </w:tc>
        <w:tc>
          <w:tcPr>
            <w:tcW w:w="2092" w:type="dxa"/>
            <w:shd w:val="clear" w:color="auto" w:fill="C2D69B"/>
          </w:tcPr>
          <w:p w14:paraId="3A84A494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3</w:t>
            </w:r>
          </w:p>
        </w:tc>
      </w:tr>
      <w:tr w14:paraId="21D768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1" w:type="dxa"/>
            <w:gridSpan w:val="3"/>
            <w:tcBorders>
              <w:bottom w:val="single" w:color="auto" w:sz="4" w:space="0"/>
            </w:tcBorders>
            <w:shd w:val="clear" w:color="auto" w:fill="auto"/>
          </w:tcPr>
          <w:p w14:paraId="2389FD99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Газоразрядные лампы высокого давления</w:t>
            </w:r>
          </w:p>
        </w:tc>
      </w:tr>
      <w:tr w14:paraId="576FE4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11" w:type="dxa"/>
            <w:shd w:val="clear" w:color="auto" w:fill="FF66CC"/>
          </w:tcPr>
          <w:p w14:paraId="38DB4474">
            <w:pPr>
              <w:tabs>
                <w:tab w:val="left" w:pos="1134"/>
              </w:tabs>
              <w:autoSpaceDE w:val="0"/>
              <w:autoSpaceDN w:val="0"/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МГЛ (ДРН)</w:t>
            </w:r>
          </w:p>
        </w:tc>
        <w:tc>
          <w:tcPr>
            <w:tcW w:w="2268" w:type="dxa"/>
            <w:shd w:val="clear" w:color="auto" w:fill="FF66CC"/>
          </w:tcPr>
          <w:p w14:paraId="6E81D2C1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83</w:t>
            </w:r>
          </w:p>
        </w:tc>
        <w:tc>
          <w:tcPr>
            <w:tcW w:w="2092" w:type="dxa"/>
            <w:shd w:val="clear" w:color="auto" w:fill="FF66CC"/>
          </w:tcPr>
          <w:p w14:paraId="7032336C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55</w:t>
            </w:r>
          </w:p>
        </w:tc>
      </w:tr>
      <w:tr w14:paraId="798594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11" w:type="dxa"/>
            <w:shd w:val="clear" w:color="auto" w:fill="FF66CC"/>
          </w:tcPr>
          <w:p w14:paraId="3F4F8334">
            <w:pPr>
              <w:tabs>
                <w:tab w:val="left" w:pos="1134"/>
              </w:tabs>
              <w:autoSpaceDE w:val="0"/>
              <w:autoSpaceDN w:val="0"/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ДРЛ</w:t>
            </w:r>
          </w:p>
        </w:tc>
        <w:tc>
          <w:tcPr>
            <w:tcW w:w="2268" w:type="dxa"/>
            <w:shd w:val="clear" w:color="auto" w:fill="FF66CC"/>
          </w:tcPr>
          <w:p w14:paraId="1B44A1CD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50</w:t>
            </w:r>
          </w:p>
        </w:tc>
        <w:tc>
          <w:tcPr>
            <w:tcW w:w="2092" w:type="dxa"/>
            <w:shd w:val="clear" w:color="auto" w:fill="FF66CC"/>
          </w:tcPr>
          <w:p w14:paraId="423AE258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40</w:t>
            </w:r>
          </w:p>
        </w:tc>
      </w:tr>
      <w:tr w14:paraId="422257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11" w:type="dxa"/>
            <w:shd w:val="clear" w:color="auto" w:fill="FF66CC"/>
          </w:tcPr>
          <w:p w14:paraId="60E4891D">
            <w:pPr>
              <w:tabs>
                <w:tab w:val="left" w:pos="1134"/>
              </w:tabs>
              <w:autoSpaceDE w:val="0"/>
              <w:autoSpaceDN w:val="0"/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НЛВД</w:t>
            </w:r>
          </w:p>
        </w:tc>
        <w:tc>
          <w:tcPr>
            <w:tcW w:w="2268" w:type="dxa"/>
            <w:shd w:val="clear" w:color="auto" w:fill="FF66CC"/>
          </w:tcPr>
          <w:p w14:paraId="37239FE0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100</w:t>
            </w:r>
          </w:p>
        </w:tc>
        <w:tc>
          <w:tcPr>
            <w:tcW w:w="2092" w:type="dxa"/>
            <w:shd w:val="clear" w:color="auto" w:fill="FF66CC"/>
          </w:tcPr>
          <w:p w14:paraId="6EB4916D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</w:t>
            </w:r>
          </w:p>
        </w:tc>
      </w:tr>
      <w:tr w14:paraId="2DB115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1" w:type="dxa"/>
            <w:gridSpan w:val="3"/>
            <w:tcBorders>
              <w:bottom w:val="single" w:color="auto" w:sz="4" w:space="0"/>
            </w:tcBorders>
            <w:shd w:val="clear" w:color="auto" w:fill="auto"/>
          </w:tcPr>
          <w:p w14:paraId="02667984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Лампы накаливания</w:t>
            </w:r>
          </w:p>
        </w:tc>
      </w:tr>
      <w:tr w14:paraId="659354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11" w:type="dxa"/>
            <w:shd w:val="clear" w:color="auto" w:fill="B6DDE8"/>
          </w:tcPr>
          <w:p w14:paraId="736AE992">
            <w:pPr>
              <w:tabs>
                <w:tab w:val="left" w:pos="1134"/>
              </w:tabs>
              <w:autoSpaceDE w:val="0"/>
              <w:autoSpaceDN w:val="0"/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Общего накаливания</w:t>
            </w:r>
          </w:p>
        </w:tc>
        <w:tc>
          <w:tcPr>
            <w:tcW w:w="2268" w:type="dxa"/>
            <w:shd w:val="clear" w:color="auto" w:fill="B6DDE8"/>
          </w:tcPr>
          <w:p w14:paraId="184F4171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15,3</w:t>
            </w:r>
          </w:p>
        </w:tc>
        <w:tc>
          <w:tcPr>
            <w:tcW w:w="2092" w:type="dxa"/>
            <w:shd w:val="clear" w:color="auto" w:fill="B6DDE8"/>
          </w:tcPr>
          <w:p w14:paraId="569EE957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100</w:t>
            </w:r>
          </w:p>
        </w:tc>
      </w:tr>
      <w:tr w14:paraId="0B230D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11" w:type="dxa"/>
            <w:shd w:val="clear" w:color="auto" w:fill="B6DDE8"/>
          </w:tcPr>
          <w:p w14:paraId="56511D98">
            <w:pPr>
              <w:tabs>
                <w:tab w:val="left" w:pos="1134"/>
              </w:tabs>
              <w:autoSpaceDE w:val="0"/>
              <w:autoSpaceDN w:val="0"/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Галогенные</w:t>
            </w:r>
          </w:p>
        </w:tc>
        <w:tc>
          <w:tcPr>
            <w:tcW w:w="2268" w:type="dxa"/>
            <w:shd w:val="clear" w:color="auto" w:fill="B6DDE8"/>
          </w:tcPr>
          <w:p w14:paraId="71B42E1C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22</w:t>
            </w:r>
          </w:p>
        </w:tc>
        <w:tc>
          <w:tcPr>
            <w:tcW w:w="2092" w:type="dxa"/>
            <w:shd w:val="clear" w:color="auto" w:fill="B6DDE8"/>
          </w:tcPr>
          <w:p w14:paraId="3A72F9B0">
            <w:pPr>
              <w:tabs>
                <w:tab w:val="left" w:pos="1134"/>
              </w:tabs>
              <w:autoSpaceDE w:val="0"/>
              <w:autoSpaceDN w:val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100</w:t>
            </w:r>
          </w:p>
        </w:tc>
      </w:tr>
    </w:tbl>
    <w:p w14:paraId="7F2DF9BC">
      <w:pPr>
        <w:tabs>
          <w:tab w:val="left" w:pos="1134"/>
        </w:tabs>
        <w:autoSpaceDE w:val="0"/>
        <w:autoSpaceDN w:val="0"/>
        <w:spacing w:line="360" w:lineRule="auto"/>
        <w:ind w:firstLine="567"/>
        <w:jc w:val="both"/>
        <w:rPr>
          <w:sz w:val="32"/>
          <w:szCs w:val="32"/>
        </w:rPr>
      </w:pPr>
    </w:p>
    <w:p w14:paraId="0D4C52F0">
      <w:pPr>
        <w:numPr>
          <w:ilvl w:val="1"/>
          <w:numId w:val="1"/>
        </w:numPr>
        <w:tabs>
          <w:tab w:val="left" w:pos="-360"/>
        </w:tabs>
        <w:autoSpaceDE w:val="0"/>
        <w:autoSpaceDN w:val="0"/>
        <w:spacing w:line="360" w:lineRule="auto"/>
        <w:ind w:left="0" w:firstLine="720"/>
        <w:jc w:val="both"/>
        <w:rPr>
          <w:sz w:val="32"/>
          <w:szCs w:val="32"/>
        </w:rPr>
      </w:pPr>
      <w:r>
        <w:rPr>
          <w:b/>
          <w:sz w:val="32"/>
          <w:szCs w:val="32"/>
        </w:rPr>
        <w:t xml:space="preserve">Осветительные установки. </w:t>
      </w:r>
      <w:r>
        <w:rPr>
          <w:sz w:val="32"/>
          <w:szCs w:val="32"/>
        </w:rPr>
        <w:t>В современных осветительных установках, предназначенных для освещения производственных помещений, в качестве источников света применяются лампы накаливания, галогенные и газоразрядные.</w:t>
      </w:r>
    </w:p>
    <w:p w14:paraId="6DB7089F">
      <w:pPr>
        <w:tabs>
          <w:tab w:val="left" w:pos="1134"/>
        </w:tabs>
        <w:autoSpaceDE w:val="0"/>
        <w:autoSpaceDN w:val="0"/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В лампах накаливания свечение возникает в результате нагрева вольфрамовой нити до высоких температур, галогенные лампы накаливания наряду с вольфрамовой нитью содержат в трубке пары галогена (йода), который повышает температуру накала нити. Световая отдача ламп накаливания порядка 20-22 лм/Вт. Газоразрядные лампы излучают свет благодаря электрическим разрядам в парах газа. Различают газоразрядные лампы, низкого (люминесцентные) и высокого давления. На внутреннюю поверхность колбы наносится слой светящегося вещества - люминофора, трансформирующего электрические разряды в видимый свет. Световая отдача таких ламп порядка 500-750 лм/Вт. Стробоскопический эффект присущ всем газоразрядным лампам, что ограничивает их применение.</w:t>
      </w:r>
    </w:p>
    <w:p w14:paraId="4D1176CD">
      <w:pPr>
        <w:tabs>
          <w:tab w:val="left" w:pos="0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843905" cy="3322320"/>
            <wp:effectExtent l="0" t="0" r="825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4111" cy="33224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8EB1D0">
      <w:pPr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1.9. Нормативы освещенности офисных и жилых объектов по СНиП</w:t>
      </w:r>
    </w:p>
    <w:p w14:paraId="494A118D">
      <w:pPr>
        <w:autoSpaceDE w:val="0"/>
        <w:autoSpaceDN w:val="0"/>
        <w:spacing w:line="360" w:lineRule="auto"/>
        <w:jc w:val="center"/>
        <w:rPr>
          <w:b/>
          <w:sz w:val="32"/>
          <w:szCs w:val="32"/>
        </w:rPr>
      </w:pPr>
    </w:p>
    <w:p w14:paraId="1BF20A89">
      <w:pPr>
        <w:autoSpaceDE w:val="0"/>
        <w:autoSpaceDN w:val="0"/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Методы расчета освещенности</w:t>
      </w:r>
    </w:p>
    <w:p w14:paraId="67C47587">
      <w:pPr>
        <w:tabs>
          <w:tab w:val="left" w:pos="1134"/>
        </w:tabs>
        <w:autoSpaceDE w:val="0"/>
        <w:autoSpaceDN w:val="0"/>
        <w:spacing w:line="360" w:lineRule="auto"/>
        <w:ind w:firstLine="709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Общие положения.</w:t>
      </w:r>
    </w:p>
    <w:p w14:paraId="1366546A">
      <w:pPr>
        <w:tabs>
          <w:tab w:val="left" w:pos="1134"/>
        </w:tabs>
        <w:autoSpaceDE w:val="0"/>
        <w:autoSpaceDN w:val="0"/>
        <w:spacing w:line="360" w:lineRule="auto"/>
        <w:ind w:firstLine="709"/>
        <w:jc w:val="both"/>
        <w:rPr>
          <w:sz w:val="32"/>
          <w:szCs w:val="32"/>
        </w:rPr>
      </w:pPr>
      <w:r>
        <w:rPr>
          <w:sz w:val="32"/>
          <w:szCs w:val="32"/>
        </w:rPr>
        <w:t>Для расчета освещенности производственного помещения применяются:</w:t>
      </w:r>
    </w:p>
    <w:p w14:paraId="116DC337">
      <w:pPr>
        <w:numPr>
          <w:ilvl w:val="0"/>
          <w:numId w:val="3"/>
        </w:numPr>
        <w:tabs>
          <w:tab w:val="left" w:pos="1134"/>
        </w:tabs>
        <w:autoSpaceDE w:val="0"/>
        <w:autoSpaceDN w:val="0"/>
        <w:spacing w:line="360" w:lineRule="auto"/>
        <w:ind w:left="0" w:firstLine="709"/>
        <w:jc w:val="both"/>
        <w:rPr>
          <w:sz w:val="32"/>
          <w:szCs w:val="32"/>
        </w:rPr>
      </w:pPr>
      <w:r>
        <w:rPr>
          <w:sz w:val="32"/>
          <w:szCs w:val="32"/>
        </w:rPr>
        <w:t>метод расчета по удельной мощности (метод Ватт);</w:t>
      </w:r>
    </w:p>
    <w:p w14:paraId="41E33FC5">
      <w:pPr>
        <w:numPr>
          <w:ilvl w:val="0"/>
          <w:numId w:val="3"/>
        </w:numPr>
        <w:tabs>
          <w:tab w:val="left" w:pos="1134"/>
        </w:tabs>
        <w:autoSpaceDE w:val="0"/>
        <w:autoSpaceDN w:val="0"/>
        <w:spacing w:line="360" w:lineRule="auto"/>
        <w:ind w:left="0" w:firstLine="709"/>
        <w:jc w:val="both"/>
        <w:rPr>
          <w:sz w:val="32"/>
          <w:szCs w:val="32"/>
        </w:rPr>
      </w:pPr>
      <w:r>
        <w:rPr>
          <w:sz w:val="32"/>
          <w:szCs w:val="32"/>
        </w:rPr>
        <w:t>метод коэффициента использования осветительной установки, который основан на связи между световым потоком источников света и средней освещенностью на горизонтальной поверхности (расчет по световому потоку);</w:t>
      </w:r>
    </w:p>
    <w:p w14:paraId="64DC26A7">
      <w:pPr>
        <w:numPr>
          <w:ilvl w:val="0"/>
          <w:numId w:val="3"/>
        </w:numPr>
        <w:tabs>
          <w:tab w:val="left" w:pos="1134"/>
        </w:tabs>
        <w:autoSpaceDE w:val="0"/>
        <w:autoSpaceDN w:val="0"/>
        <w:spacing w:line="360" w:lineRule="auto"/>
        <w:ind w:left="0" w:firstLine="709"/>
        <w:jc w:val="both"/>
        <w:rPr>
          <w:sz w:val="32"/>
          <w:szCs w:val="32"/>
        </w:rPr>
      </w:pPr>
      <w:r>
        <w:rPr>
          <w:sz w:val="32"/>
          <w:szCs w:val="32"/>
        </w:rPr>
        <w:t>точечный метод;</w:t>
      </w:r>
    </w:p>
    <w:p w14:paraId="37B5A59D">
      <w:pPr>
        <w:numPr>
          <w:ilvl w:val="0"/>
          <w:numId w:val="3"/>
        </w:numPr>
        <w:tabs>
          <w:tab w:val="left" w:pos="1134"/>
        </w:tabs>
        <w:autoSpaceDE w:val="0"/>
        <w:autoSpaceDN w:val="0"/>
        <w:spacing w:line="360" w:lineRule="auto"/>
        <w:ind w:left="0" w:firstLine="709"/>
        <w:jc w:val="both"/>
        <w:rPr>
          <w:sz w:val="32"/>
          <w:szCs w:val="32"/>
        </w:rPr>
      </w:pPr>
      <w:r>
        <w:rPr>
          <w:sz w:val="32"/>
          <w:szCs w:val="32"/>
        </w:rPr>
        <w:t>комбинированный метод.</w:t>
      </w:r>
    </w:p>
    <w:p w14:paraId="3CE6E82A">
      <w:pPr>
        <w:tabs>
          <w:tab w:val="left" w:pos="1134"/>
        </w:tabs>
        <w:autoSpaceDE w:val="0"/>
        <w:autoSpaceDN w:val="0"/>
        <w:spacing w:line="360" w:lineRule="auto"/>
        <w:ind w:firstLine="709"/>
        <w:jc w:val="both"/>
        <w:rPr>
          <w:sz w:val="32"/>
          <w:szCs w:val="32"/>
        </w:rPr>
      </w:pPr>
      <w:r>
        <w:rPr>
          <w:sz w:val="32"/>
          <w:szCs w:val="32"/>
        </w:rPr>
        <w:t>Метод расчета по удельной мощности и метод коэффициента использования применяются при расчете общего равномерного освещения на заданную горизонтальную рабочую поверхности, если отсутствует затеняющее оборудование и применяются светильники любого типа.</w:t>
      </w:r>
    </w:p>
    <w:p w14:paraId="1CCE8E31">
      <w:pPr>
        <w:tabs>
          <w:tab w:val="left" w:pos="1134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796915" cy="275844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5991" cy="2767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049963">
      <w:pPr>
        <w:tabs>
          <w:tab w:val="left" w:pos="1134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1.10. Характеристики зрительной работы</w:t>
      </w:r>
    </w:p>
    <w:p w14:paraId="2DB64090">
      <w:pPr>
        <w:tabs>
          <w:tab w:val="left" w:pos="1134"/>
        </w:tabs>
        <w:autoSpaceDE w:val="0"/>
        <w:autoSpaceDN w:val="0"/>
        <w:spacing w:line="360" w:lineRule="auto"/>
        <w:ind w:firstLine="709"/>
        <w:jc w:val="both"/>
        <w:rPr>
          <w:sz w:val="32"/>
          <w:szCs w:val="32"/>
        </w:rPr>
      </w:pPr>
    </w:p>
    <w:p w14:paraId="3561DAD0">
      <w:pPr>
        <w:tabs>
          <w:tab w:val="left" w:pos="1134"/>
        </w:tabs>
        <w:autoSpaceDE w:val="0"/>
        <w:autoSpaceDN w:val="0"/>
        <w:spacing w:line="360" w:lineRule="auto"/>
        <w:ind w:firstLine="709"/>
        <w:jc w:val="both"/>
        <w:rPr>
          <w:sz w:val="32"/>
          <w:szCs w:val="32"/>
        </w:rPr>
      </w:pPr>
      <w:r>
        <w:rPr>
          <w:sz w:val="32"/>
          <w:szCs w:val="32"/>
        </w:rPr>
        <w:t>Точечный метод используется при расчете общего равномерного, общего локализованного и местного освещения помещений, при наличии или отсутствии затемнений и при любом расположении освещаемых поверхностей. Расчет ведется только для светильников прямого света при наружном освещении на максимальную освещенность.</w:t>
      </w:r>
    </w:p>
    <w:p w14:paraId="709C48E4">
      <w:pPr>
        <w:tabs>
          <w:tab w:val="left" w:pos="1134"/>
        </w:tabs>
        <w:autoSpaceDE w:val="0"/>
        <w:autoSpaceDN w:val="0"/>
        <w:spacing w:line="360" w:lineRule="auto"/>
        <w:ind w:firstLine="709"/>
        <w:jc w:val="both"/>
        <w:rPr>
          <w:sz w:val="32"/>
          <w:szCs w:val="32"/>
        </w:rPr>
      </w:pPr>
      <w:r>
        <w:rPr>
          <w:sz w:val="32"/>
          <w:szCs w:val="32"/>
        </w:rPr>
        <w:t>В точечном методе не учитывается коэффициент отражения стен и отраженный световой поток. Комбинированный метод применяется, когда отдельно учитываются прямая и отраженная составляющие освещенности, и другие методы неприемлемы.</w:t>
      </w:r>
    </w:p>
    <w:p w14:paraId="24A80546">
      <w:pPr>
        <w:tabs>
          <w:tab w:val="left" w:pos="1134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4540885" cy="2110740"/>
            <wp:effectExtent l="0" t="0" r="635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0047" cy="2119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F05807">
      <w:pPr>
        <w:tabs>
          <w:tab w:val="left" w:pos="1134"/>
        </w:tabs>
        <w:autoSpaceDE w:val="0"/>
        <w:autoSpaceDN w:val="0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1.11. Профессиональный светотехнический расчёт</w:t>
      </w:r>
    </w:p>
    <w:p w14:paraId="0727F79E">
      <w:pPr>
        <w:tabs>
          <w:tab w:val="left" w:pos="1134"/>
        </w:tabs>
        <w:autoSpaceDE w:val="0"/>
        <w:autoSpaceDN w:val="0"/>
        <w:spacing w:line="360" w:lineRule="auto"/>
        <w:ind w:firstLine="709"/>
        <w:jc w:val="both"/>
        <w:rPr>
          <w:sz w:val="32"/>
          <w:szCs w:val="32"/>
        </w:rPr>
      </w:pPr>
    </w:p>
    <w:p w14:paraId="1C2E700A">
      <w:pPr>
        <w:tabs>
          <w:tab w:val="left" w:pos="1134"/>
        </w:tabs>
        <w:autoSpaceDE w:val="0"/>
        <w:autoSpaceDN w:val="0"/>
        <w:spacing w:line="360" w:lineRule="auto"/>
        <w:ind w:firstLine="709"/>
        <w:jc w:val="both"/>
        <w:rPr>
          <w:sz w:val="32"/>
          <w:szCs w:val="32"/>
        </w:rPr>
      </w:pPr>
      <w:r>
        <w:rPr>
          <w:sz w:val="32"/>
          <w:szCs w:val="32"/>
        </w:rPr>
        <w:t>Для расчета системы искусственного освещения необходимы следующие данные: линейные размеры помещения (А, В), высота подвеса светильников над рабочей поверхностью (</w:t>
      </w:r>
      <w:r>
        <w:rPr>
          <w:sz w:val="32"/>
          <w:szCs w:val="32"/>
          <w:lang w:val="en-US"/>
        </w:rPr>
        <w:t>H</w:t>
      </w:r>
      <w:r>
        <w:rPr>
          <w:sz w:val="32"/>
          <w:szCs w:val="32"/>
          <w:vertAlign w:val="subscript"/>
          <w:lang w:val="en-US"/>
        </w:rPr>
        <w:t>p</w:t>
      </w:r>
      <w:r>
        <w:rPr>
          <w:sz w:val="32"/>
          <w:szCs w:val="32"/>
        </w:rPr>
        <w:t>), тип светильников, расположение светильников, коэффициенты отражения потолка и стен помещения (</w:t>
      </w:r>
      <w:r>
        <w:rPr>
          <w:rFonts w:ascii="Symbol" w:hAnsi="Symbol" w:cs="Symbol"/>
          <w:sz w:val="32"/>
          <w:szCs w:val="32"/>
          <w:lang w:val="en-US"/>
        </w:rPr>
        <w:t></w:t>
      </w:r>
      <w:r>
        <w:rPr>
          <w:sz w:val="32"/>
          <w:szCs w:val="32"/>
          <w:vertAlign w:val="subscript"/>
        </w:rPr>
        <w:t>п</w:t>
      </w:r>
      <w:r>
        <w:rPr>
          <w:sz w:val="32"/>
          <w:szCs w:val="32"/>
        </w:rPr>
        <w:t xml:space="preserve">, </w:t>
      </w:r>
      <w:r>
        <w:rPr>
          <w:rFonts w:ascii="Symbol" w:hAnsi="Symbol" w:cs="Symbol"/>
          <w:sz w:val="32"/>
          <w:szCs w:val="32"/>
          <w:lang w:val="en-US"/>
        </w:rPr>
        <w:t></w:t>
      </w:r>
      <w:r>
        <w:rPr>
          <w:sz w:val="32"/>
          <w:szCs w:val="32"/>
          <w:vertAlign w:val="subscript"/>
        </w:rPr>
        <w:t>с</w:t>
      </w:r>
      <w:r>
        <w:rPr>
          <w:sz w:val="32"/>
          <w:szCs w:val="32"/>
        </w:rPr>
        <w:t>), характеристика помещения по выделениям пыли, дыма и копоти (К), количество ламп в одном светильнике (</w:t>
      </w:r>
      <w:r>
        <w:rPr>
          <w:sz w:val="32"/>
          <w:szCs w:val="32"/>
          <w:lang w:val="en-US"/>
        </w:rPr>
        <w:t>n</w:t>
      </w:r>
      <w:r>
        <w:rPr>
          <w:sz w:val="32"/>
          <w:szCs w:val="32"/>
        </w:rPr>
        <w:t>).</w:t>
      </w:r>
    </w:p>
    <w:p w14:paraId="1ADDCB3E">
      <w:pPr>
        <w:tabs>
          <w:tab w:val="left" w:pos="-360"/>
        </w:tabs>
        <w:autoSpaceDE w:val="0"/>
        <w:autoSpaceDN w:val="0"/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Стробоскопический эффект</w:t>
      </w:r>
    </w:p>
    <w:p w14:paraId="35DE371C">
      <w:pPr>
        <w:spacing w:line="360" w:lineRule="auto"/>
        <w:ind w:firstLine="709"/>
        <w:jc w:val="both"/>
        <w:rPr>
          <w:sz w:val="32"/>
          <w:szCs w:val="32"/>
        </w:rPr>
      </w:pPr>
      <w:r>
        <w:rPr>
          <w:b/>
          <w:sz w:val="32"/>
          <w:szCs w:val="32"/>
        </w:rPr>
        <w:t>Стробоскопический эффект</w:t>
      </w:r>
      <w:r>
        <w:rPr>
          <w:sz w:val="32"/>
          <w:szCs w:val="32"/>
        </w:rPr>
        <w:t xml:space="preserve"> - это оптическая иллюзия, возникающая из-за инертности человеческого зрения, когда движение какого-либо тела наблюдается не непрерывно, а отдельными фрагментами. Это интересное явление может как принести пользу, так и стать причиной травматизма на производстве. Один из частных случаев стробоскопического эффекта можно наблюдать при просмотре кинофильма. Статичные картинки меняются с такой скоростью, что человеческий глаз не успевает проследить этот процесс и складывается впечатление непрерывного движения изображения.</w:t>
      </w:r>
    </w:p>
    <w:p w14:paraId="49D02143">
      <w:pPr>
        <w:spacing w:line="360" w:lineRule="auto"/>
        <w:jc w:val="center"/>
        <w:rPr>
          <w:sz w:val="32"/>
          <w:szCs w:val="32"/>
        </w:rPr>
      </w:pPr>
      <w:r>
        <w:rPr>
          <w:color w:val="0000FF"/>
          <w:sz w:val="32"/>
          <w:szCs w:val="32"/>
        </w:rPr>
        <w:drawing>
          <wp:inline distT="0" distB="0" distL="0" distR="0">
            <wp:extent cx="3285490" cy="1552575"/>
            <wp:effectExtent l="0" t="0" r="6350" b="1905"/>
            <wp:docPr id="1" name="Рисунок 1" descr="stroboskopicheskiy_effekt_4-400x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stroboskopicheskiy_effekt_4-400x18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8A7CD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1.12. Стробоскоп</w:t>
      </w:r>
    </w:p>
    <w:p w14:paraId="6B01AE03">
      <w:pPr>
        <w:spacing w:line="360" w:lineRule="auto"/>
        <w:ind w:firstLine="709"/>
        <w:jc w:val="both"/>
        <w:rPr>
          <w:sz w:val="32"/>
          <w:szCs w:val="32"/>
        </w:rPr>
      </w:pPr>
    </w:p>
    <w:p w14:paraId="4C3AC789">
      <w:pPr>
        <w:spacing w:line="360" w:lineRule="auto"/>
        <w:ind w:firstLine="709"/>
        <w:jc w:val="both"/>
        <w:rPr>
          <w:sz w:val="32"/>
          <w:szCs w:val="32"/>
        </w:rPr>
      </w:pPr>
      <w:r>
        <w:rPr>
          <w:sz w:val="32"/>
          <w:szCs w:val="32"/>
        </w:rPr>
        <w:t>С целью получения этого результата, в кинопроекторе используется специальная заслонка (обтюратор), открывающая лампу для демонстрации кадра и закрывающая её на время смены картинки. Таким образом, при помощи обтюратора достигается незаметное для человеческого глаза, но выполняющее свою функцию, мерцание лампы проектора. При показе фильма со скоростью 24 кадра в секунду, лампа заслоняется 48 раз в секунду (один раз при прокрутке плёнки и один раз при показе каждого кадра), что соответствует мерцанию с частотой 48 Гц.</w:t>
      </w:r>
    </w:p>
    <w:p w14:paraId="442E389E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4875530" cy="3183255"/>
            <wp:effectExtent l="0" t="0" r="1270" b="1905"/>
            <wp:docPr id="34" name="Рисунок 34" descr="Стробоскопический эффект — видео | ЭлектроАС - Электромонтажные работы и  электромонтаж, электролаборатория, наружное освещение, прокладка кабеля,  электропроводка, электр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Стробоскопический эффект — видео | ЭлектроАС - Электромонтажные работы и  электромонтаж, электролаборатория, наружное освещение, прокладка кабеля,  электропроводка, электрик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9499" cy="320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AC5BB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1.13. Стробоскопический эффект</w:t>
      </w:r>
    </w:p>
    <w:p w14:paraId="4216E456">
      <w:pPr>
        <w:spacing w:line="360" w:lineRule="auto"/>
        <w:ind w:firstLine="709"/>
        <w:jc w:val="both"/>
        <w:rPr>
          <w:sz w:val="32"/>
          <w:szCs w:val="32"/>
        </w:rPr>
      </w:pPr>
      <w:r>
        <w:rPr>
          <w:sz w:val="32"/>
          <w:szCs w:val="32"/>
        </w:rPr>
        <w:t>Происходит это из-за того, что тело освещается в момент прохождения одной и той же фазы движения, а пульсации света настолько часты, что не улавливаются глазом. Как и в случае с кинопроектором, из увиденных фрагментов движения у наблюдателя складывается ложная картина.</w:t>
      </w:r>
    </w:p>
    <w:p w14:paraId="7DCE0C73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937250" cy="1684655"/>
            <wp:effectExtent l="0" t="0" r="6350" b="6985"/>
            <wp:docPr id="38" name="Рисунок 38" descr="Оптические иллюзии: что это и почему они возникают | Блог интернет-магазина  &quot;Очкарик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Оптические иллюзии: что это и почему они возникают | Блог интернет-магазина  &quot;Очкарик&quot;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49" cy="169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51EFE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1.14. Стробоскопический эффект</w:t>
      </w:r>
    </w:p>
    <w:p w14:paraId="52B32158">
      <w:pPr>
        <w:spacing w:line="360" w:lineRule="auto"/>
        <w:jc w:val="center"/>
        <w:rPr>
          <w:sz w:val="32"/>
          <w:szCs w:val="32"/>
        </w:rPr>
      </w:pPr>
    </w:p>
    <w:p w14:paraId="2B0E0426">
      <w:pPr>
        <w:spacing w:line="360" w:lineRule="auto"/>
        <w:ind w:firstLine="709"/>
        <w:jc w:val="both"/>
        <w:rPr>
          <w:sz w:val="32"/>
          <w:szCs w:val="32"/>
        </w:rPr>
      </w:pPr>
      <w:r>
        <w:rPr>
          <w:sz w:val="32"/>
          <w:szCs w:val="32"/>
        </w:rPr>
        <w:t>Однако порой стробоскопический эффект может представлять опасность для здоровья и жизни работников предприятия. Например, если при неудачно организованном освещении на рабочем месте, возникнет нежелательный стробоскопический эффект, это может повлечь за собой серьёзные последствия.</w:t>
      </w:r>
    </w:p>
    <w:p w14:paraId="40ABEC11">
      <w:pPr>
        <w:spacing w:line="360" w:lineRule="auto"/>
        <w:ind w:firstLine="709"/>
        <w:jc w:val="both"/>
        <w:rPr>
          <w:sz w:val="32"/>
          <w:szCs w:val="32"/>
        </w:rPr>
      </w:pPr>
      <w:r>
        <w:rPr>
          <w:sz w:val="32"/>
          <w:szCs w:val="32"/>
        </w:rPr>
        <w:t>При включении люминесцентной лампы к сети с частотой f, возникает мерцание света с частотой равной 2f. Таким образом, если питание осуществляется от сети 50 Гц, лампа будет испускать свет с частотой пульсаций 100 Гц. Благодаря инертности зрения заметить эти пульсации невозможно, однако они могут повлиять на визуальное восприятие движения вращающихся деталей. Так деталь, вращающаяся с частотой 100 оборотов в секунду, будет восприниматься как неподвижная, что, несомненно, представляет опасность.</w:t>
      </w:r>
    </w:p>
    <w:p w14:paraId="05651DBD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938520" cy="2226310"/>
            <wp:effectExtent l="0" t="0" r="5080" b="13970"/>
            <wp:docPr id="53" name="Рисунок 53" descr="А что видишь ты? Самые крутые оптические иллюзии последних лет - «Кино  Mail.ru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А что видишь ты? Самые крутые оптические иллюзии последних лет - «Кино  Mail.ru»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2217" cy="2231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AF31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Рисунок 1.15. Стробоскопический эффект</w:t>
      </w:r>
    </w:p>
    <w:p w14:paraId="22E7E53B">
      <w:pPr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Для того чтобы снизить пульсации, рекомендуется включать люминесцентные лампы в разные фазы сети. При подключении трёх ламп к трём различным фазам, амплитуда мерцания их общего светового потока снижается. При таком подключении вероятность возникновения стробоскопического эффекта становится ничтожной.</w:t>
      </w:r>
    </w:p>
    <w:p w14:paraId="3703A0DD">
      <w:pPr>
        <w:spacing w:line="360" w:lineRule="auto"/>
        <w:ind w:firstLine="720"/>
        <w:jc w:val="both"/>
        <w:rPr>
          <w:sz w:val="32"/>
          <w:szCs w:val="32"/>
        </w:rPr>
      </w:pPr>
      <w:r>
        <w:rPr>
          <w:sz w:val="32"/>
          <w:szCs w:val="32"/>
        </w:rPr>
        <w:t>Очень важно при подключении люминесцентных ламп к разным фазам обратить внимание на фазировку и расположение ламп. При размещении светильников рядами у соседних ламп (как вдоль, так и поперёк помещения) должен быть сдвиг по фазе 120˚. Если при монтаже светильников эти рекомендации не будут соблюдены, впоследствии может возникнуть необходимость проводить подключение ламп заново.</w:t>
      </w:r>
    </w:p>
    <w:p w14:paraId="61802066">
      <w:pPr>
        <w:spacing w:line="360" w:lineRule="auto"/>
        <w:ind w:firstLine="720"/>
        <w:jc w:val="both"/>
        <w:rPr>
          <w:sz w:val="32"/>
          <w:szCs w:val="32"/>
        </w:rPr>
      </w:pPr>
    </w:p>
    <w:p w14:paraId="3D464243">
      <w:pPr>
        <w:pBdr>
          <w:bottom w:val="single" w:color="4F81BD" w:sz="8" w:space="4"/>
        </w:pBdr>
        <w:autoSpaceDE w:val="0"/>
        <w:autoSpaceDN w:val="0"/>
        <w:spacing w:after="300" w:line="360" w:lineRule="auto"/>
        <w:contextualSpacing/>
        <w:rPr>
          <w:rFonts w:ascii="Cambria" w:hAnsi="Cambria"/>
          <w:color w:val="17365D"/>
          <w:spacing w:val="5"/>
          <w:kern w:val="28"/>
          <w:sz w:val="32"/>
          <w:szCs w:val="32"/>
        </w:rPr>
      </w:pPr>
      <w:r>
        <w:rPr>
          <w:rFonts w:ascii="Cambria" w:hAnsi="Cambria"/>
          <w:color w:val="17365D"/>
          <w:spacing w:val="5"/>
          <w:kern w:val="28"/>
          <w:sz w:val="32"/>
          <w:szCs w:val="32"/>
        </w:rPr>
        <w:t>Контрольные вопросы</w:t>
      </w:r>
    </w:p>
    <w:p w14:paraId="14F7024D">
      <w:pPr>
        <w:numPr>
          <w:ilvl w:val="0"/>
          <w:numId w:val="4"/>
        </w:numPr>
        <w:shd w:val="clear" w:color="auto" w:fill="FFFFFF"/>
        <w:tabs>
          <w:tab w:val="left" w:pos="360"/>
          <w:tab w:val="clear" w:pos="720"/>
        </w:tabs>
        <w:spacing w:line="360" w:lineRule="auto"/>
        <w:ind w:left="0" w:firstLine="709"/>
        <w:jc w:val="both"/>
        <w:rPr>
          <w:kern w:val="28"/>
          <w:sz w:val="32"/>
          <w:szCs w:val="32"/>
        </w:rPr>
      </w:pPr>
      <w:r>
        <w:rPr>
          <w:kern w:val="28"/>
          <w:sz w:val="32"/>
          <w:szCs w:val="32"/>
        </w:rPr>
        <w:t>Основные светотехнические величины, требования к освещению рабочих мест.</w:t>
      </w:r>
    </w:p>
    <w:p w14:paraId="0A16D34B">
      <w:pPr>
        <w:numPr>
          <w:ilvl w:val="0"/>
          <w:numId w:val="4"/>
        </w:numPr>
        <w:shd w:val="clear" w:color="auto" w:fill="FFFFFF"/>
        <w:tabs>
          <w:tab w:val="left" w:pos="360"/>
          <w:tab w:val="clear" w:pos="720"/>
        </w:tabs>
        <w:spacing w:line="360" w:lineRule="auto"/>
        <w:ind w:left="0" w:firstLine="709"/>
        <w:jc w:val="both"/>
        <w:rPr>
          <w:kern w:val="28"/>
          <w:sz w:val="32"/>
          <w:szCs w:val="32"/>
        </w:rPr>
      </w:pPr>
      <w:r>
        <w:rPr>
          <w:kern w:val="28"/>
          <w:sz w:val="32"/>
          <w:szCs w:val="32"/>
        </w:rPr>
        <w:t>Расчет естественного освещения, основные виды, требования к измерению освещенности.</w:t>
      </w:r>
    </w:p>
    <w:p w14:paraId="0F27F48D">
      <w:pPr>
        <w:numPr>
          <w:ilvl w:val="0"/>
          <w:numId w:val="4"/>
        </w:numPr>
        <w:shd w:val="clear" w:color="auto" w:fill="FFFFFF"/>
        <w:tabs>
          <w:tab w:val="left" w:pos="218"/>
          <w:tab w:val="left" w:pos="360"/>
          <w:tab w:val="clear" w:pos="720"/>
        </w:tabs>
        <w:spacing w:line="360" w:lineRule="auto"/>
        <w:ind w:left="0" w:firstLine="709"/>
        <w:jc w:val="both"/>
        <w:rPr>
          <w:kern w:val="28"/>
          <w:sz w:val="32"/>
          <w:szCs w:val="32"/>
        </w:rPr>
      </w:pPr>
      <w:r>
        <w:rPr>
          <w:kern w:val="28"/>
          <w:sz w:val="32"/>
          <w:szCs w:val="32"/>
        </w:rPr>
        <w:t>Основные виды искусственного освещения.</w:t>
      </w:r>
    </w:p>
    <w:p w14:paraId="3102E7E7">
      <w:pPr>
        <w:numPr>
          <w:ilvl w:val="0"/>
          <w:numId w:val="4"/>
        </w:numPr>
        <w:shd w:val="clear" w:color="auto" w:fill="FFFFFF"/>
        <w:tabs>
          <w:tab w:val="left" w:pos="218"/>
          <w:tab w:val="left" w:pos="360"/>
          <w:tab w:val="clear" w:pos="720"/>
        </w:tabs>
        <w:spacing w:line="360" w:lineRule="auto"/>
        <w:ind w:left="0" w:firstLine="709"/>
        <w:rPr>
          <w:kern w:val="28"/>
          <w:sz w:val="32"/>
          <w:szCs w:val="32"/>
        </w:rPr>
      </w:pPr>
      <w:r>
        <w:rPr>
          <w:kern w:val="28"/>
          <w:sz w:val="32"/>
          <w:szCs w:val="32"/>
        </w:rPr>
        <w:t>Требования к аварийному и эвакуационному освещению.</w:t>
      </w:r>
    </w:p>
    <w:p w14:paraId="5277F1D5">
      <w:pPr>
        <w:numPr>
          <w:ilvl w:val="0"/>
          <w:numId w:val="4"/>
        </w:numPr>
        <w:shd w:val="clear" w:color="auto" w:fill="FFFFFF"/>
        <w:tabs>
          <w:tab w:val="left" w:pos="218"/>
          <w:tab w:val="left" w:pos="360"/>
          <w:tab w:val="clear" w:pos="720"/>
        </w:tabs>
        <w:spacing w:line="360" w:lineRule="auto"/>
        <w:ind w:left="0" w:firstLine="709"/>
        <w:rPr>
          <w:kern w:val="28"/>
          <w:sz w:val="32"/>
          <w:szCs w:val="32"/>
        </w:rPr>
      </w:pPr>
      <w:r>
        <w:rPr>
          <w:kern w:val="28"/>
          <w:sz w:val="32"/>
          <w:szCs w:val="32"/>
        </w:rPr>
        <w:t xml:space="preserve"> Основные типы ламп и светильников.</w:t>
      </w:r>
    </w:p>
    <w:p w14:paraId="6843B505">
      <w:pPr>
        <w:numPr>
          <w:ilvl w:val="0"/>
          <w:numId w:val="4"/>
        </w:numPr>
        <w:shd w:val="clear" w:color="auto" w:fill="FFFFFF"/>
        <w:tabs>
          <w:tab w:val="left" w:pos="360"/>
          <w:tab w:val="clear" w:pos="720"/>
        </w:tabs>
        <w:autoSpaceDE w:val="0"/>
        <w:autoSpaceDN w:val="0"/>
        <w:adjustRightInd w:val="0"/>
        <w:spacing w:line="360" w:lineRule="auto"/>
        <w:ind w:left="0" w:firstLine="709"/>
        <w:rPr>
          <w:sz w:val="32"/>
          <w:szCs w:val="32"/>
        </w:rPr>
      </w:pPr>
      <w:r>
        <w:rPr>
          <w:sz w:val="32"/>
          <w:szCs w:val="32"/>
        </w:rPr>
        <w:t>Источники света</w:t>
      </w:r>
      <w:r>
        <w:rPr>
          <w:sz w:val="32"/>
          <w:szCs w:val="32"/>
          <w:lang w:val="en-US"/>
        </w:rPr>
        <w:t>.</w:t>
      </w:r>
    </w:p>
    <w:p w14:paraId="21BC1EBC">
      <w:pPr>
        <w:numPr>
          <w:ilvl w:val="0"/>
          <w:numId w:val="4"/>
        </w:numPr>
        <w:shd w:val="clear" w:color="auto" w:fill="FFFFFF"/>
        <w:tabs>
          <w:tab w:val="left" w:pos="360"/>
          <w:tab w:val="clear" w:pos="720"/>
        </w:tabs>
        <w:autoSpaceDE w:val="0"/>
        <w:autoSpaceDN w:val="0"/>
        <w:adjustRightInd w:val="0"/>
        <w:spacing w:line="360" w:lineRule="auto"/>
        <w:ind w:left="0" w:firstLine="709"/>
        <w:rPr>
          <w:sz w:val="32"/>
          <w:szCs w:val="32"/>
        </w:rPr>
      </w:pPr>
      <w:r>
        <w:rPr>
          <w:sz w:val="32"/>
          <w:szCs w:val="32"/>
        </w:rPr>
        <w:t>Виды и системы освещения.</w:t>
      </w:r>
    </w:p>
    <w:p w14:paraId="58AE3E8F">
      <w:pPr>
        <w:numPr>
          <w:ilvl w:val="0"/>
          <w:numId w:val="4"/>
        </w:numPr>
        <w:shd w:val="clear" w:color="auto" w:fill="FFFFFF"/>
        <w:tabs>
          <w:tab w:val="left" w:pos="360"/>
          <w:tab w:val="clear" w:pos="720"/>
        </w:tabs>
        <w:autoSpaceDE w:val="0"/>
        <w:autoSpaceDN w:val="0"/>
        <w:adjustRightInd w:val="0"/>
        <w:spacing w:line="360" w:lineRule="auto"/>
        <w:ind w:left="0" w:firstLine="709"/>
        <w:rPr>
          <w:sz w:val="32"/>
          <w:szCs w:val="32"/>
        </w:rPr>
      </w:pPr>
      <w:r>
        <w:rPr>
          <w:sz w:val="32"/>
          <w:szCs w:val="32"/>
        </w:rPr>
        <w:t>Коэффициент отражения.</w:t>
      </w:r>
    </w:p>
    <w:p w14:paraId="19FB7126">
      <w:pPr>
        <w:numPr>
          <w:ilvl w:val="0"/>
          <w:numId w:val="4"/>
        </w:numPr>
        <w:shd w:val="clear" w:color="auto" w:fill="FFFFFF"/>
        <w:tabs>
          <w:tab w:val="left" w:pos="360"/>
          <w:tab w:val="clear" w:pos="720"/>
        </w:tabs>
        <w:autoSpaceDE w:val="0"/>
        <w:autoSpaceDN w:val="0"/>
        <w:adjustRightInd w:val="0"/>
        <w:spacing w:line="360" w:lineRule="auto"/>
        <w:ind w:left="0" w:firstLine="709"/>
        <w:rPr>
          <w:sz w:val="32"/>
          <w:szCs w:val="32"/>
        </w:rPr>
      </w:pPr>
      <w:r>
        <w:rPr>
          <w:sz w:val="32"/>
          <w:szCs w:val="32"/>
        </w:rPr>
        <w:t>Критическая частота мельканий.</w:t>
      </w:r>
    </w:p>
    <w:p w14:paraId="2190A8F0">
      <w:pPr>
        <w:numPr>
          <w:ilvl w:val="0"/>
          <w:numId w:val="4"/>
        </w:numPr>
        <w:shd w:val="clear" w:color="auto" w:fill="FFFFFF"/>
        <w:tabs>
          <w:tab w:val="left" w:pos="360"/>
          <w:tab w:val="clear" w:pos="720"/>
        </w:tabs>
        <w:autoSpaceDE w:val="0"/>
        <w:autoSpaceDN w:val="0"/>
        <w:adjustRightInd w:val="0"/>
        <w:spacing w:line="360" w:lineRule="auto"/>
        <w:ind w:left="0" w:firstLine="709"/>
        <w:rPr>
          <w:sz w:val="32"/>
          <w:szCs w:val="32"/>
        </w:rPr>
      </w:pPr>
      <w:r>
        <w:rPr>
          <w:sz w:val="32"/>
          <w:szCs w:val="32"/>
        </w:rPr>
        <w:t>Что такое фон?</w:t>
      </w:r>
    </w:p>
    <w:p w14:paraId="79EC855C"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AE60F48"/>
    <w:multiLevelType w:val="multilevel"/>
    <w:tmpl w:val="4AE60F4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1">
    <w:nsid w:val="57C57201"/>
    <w:multiLevelType w:val="singleLevel"/>
    <w:tmpl w:val="57C57201"/>
    <w:lvl w:ilvl="0" w:tentative="0">
      <w:start w:val="7"/>
      <w:numFmt w:val="bullet"/>
      <w:lvlText w:val="-"/>
      <w:lvlJc w:val="left"/>
      <w:pPr>
        <w:tabs>
          <w:tab w:val="left" w:pos="1353"/>
        </w:tabs>
        <w:ind w:left="1353" w:hanging="360"/>
      </w:pPr>
      <w:rPr>
        <w:rFonts w:hint="default"/>
      </w:rPr>
    </w:lvl>
  </w:abstractNum>
  <w:abstractNum w:abstractNumId="2">
    <w:nsid w:val="6C634DEC"/>
    <w:multiLevelType w:val="multilevel"/>
    <w:tmpl w:val="6C634DEC"/>
    <w:lvl w:ilvl="0" w:tentative="0">
      <w:start w:val="1"/>
      <w:numFmt w:val="decimal"/>
      <w:lvlText w:val="%1."/>
      <w:lvlJc w:val="left"/>
      <w:pPr>
        <w:tabs>
          <w:tab w:val="left" w:pos="1211"/>
        </w:tabs>
        <w:ind w:left="1211" w:hanging="360"/>
      </w:pPr>
      <w:rPr>
        <w:rFonts w:hint="default" w:cs="Times New Roman"/>
      </w:rPr>
    </w:lvl>
    <w:lvl w:ilvl="1" w:tentative="0">
      <w:start w:val="1"/>
      <w:numFmt w:val="decimal"/>
      <w:isLgl/>
      <w:lvlText w:val="%1.%2."/>
      <w:lvlJc w:val="left"/>
      <w:pPr>
        <w:tabs>
          <w:tab w:val="left" w:pos="1368"/>
        </w:tabs>
        <w:ind w:left="1368" w:hanging="375"/>
      </w:pPr>
      <w:rPr>
        <w:rFonts w:hint="default" w:cs="Times New Roman"/>
        <w:b/>
      </w:rPr>
    </w:lvl>
    <w:lvl w:ilvl="2" w:tentative="0">
      <w:start w:val="1"/>
      <w:numFmt w:val="decimal"/>
      <w:isLgl/>
      <w:lvlText w:val="%1.%2.%3."/>
      <w:lvlJc w:val="left"/>
      <w:pPr>
        <w:tabs>
          <w:tab w:val="left" w:pos="1571"/>
        </w:tabs>
        <w:ind w:left="1571" w:hanging="720"/>
      </w:pPr>
      <w:rPr>
        <w:rFonts w:hint="default" w:cs="Times New Roman"/>
      </w:rPr>
    </w:lvl>
    <w:lvl w:ilvl="3" w:tentative="0">
      <w:start w:val="1"/>
      <w:numFmt w:val="decimal"/>
      <w:isLgl/>
      <w:lvlText w:val="%1.%2.%3.%4."/>
      <w:lvlJc w:val="left"/>
      <w:pPr>
        <w:tabs>
          <w:tab w:val="left" w:pos="1571"/>
        </w:tabs>
        <w:ind w:left="1571" w:hanging="720"/>
      </w:pPr>
      <w:rPr>
        <w:rFonts w:hint="default" w:cs="Times New Roman"/>
      </w:rPr>
    </w:lvl>
    <w:lvl w:ilvl="4" w:tentative="0">
      <w:start w:val="1"/>
      <w:numFmt w:val="decimal"/>
      <w:isLgl/>
      <w:lvlText w:val="%1.%2.%3.%4.%5."/>
      <w:lvlJc w:val="left"/>
      <w:pPr>
        <w:tabs>
          <w:tab w:val="left" w:pos="1931"/>
        </w:tabs>
        <w:ind w:left="1931" w:hanging="1080"/>
      </w:pPr>
      <w:rPr>
        <w:rFonts w:hint="default" w:cs="Times New Roman"/>
      </w:rPr>
    </w:lvl>
    <w:lvl w:ilvl="5" w:tentative="0">
      <w:start w:val="1"/>
      <w:numFmt w:val="decimal"/>
      <w:isLgl/>
      <w:lvlText w:val="%1.%2.%3.%4.%5.%6."/>
      <w:lvlJc w:val="left"/>
      <w:pPr>
        <w:tabs>
          <w:tab w:val="left" w:pos="1931"/>
        </w:tabs>
        <w:ind w:left="1931" w:hanging="1080"/>
      </w:pPr>
      <w:rPr>
        <w:rFonts w:hint="default" w:cs="Times New Roman"/>
      </w:rPr>
    </w:lvl>
    <w:lvl w:ilvl="6" w:tentative="0">
      <w:start w:val="1"/>
      <w:numFmt w:val="decimal"/>
      <w:isLgl/>
      <w:lvlText w:val="%1.%2.%3.%4.%5.%6.%7."/>
      <w:lvlJc w:val="left"/>
      <w:pPr>
        <w:tabs>
          <w:tab w:val="left" w:pos="1931"/>
        </w:tabs>
        <w:ind w:left="1931" w:hanging="1080"/>
      </w:pPr>
      <w:rPr>
        <w:rFonts w:hint="default" w:cs="Times New Roman"/>
      </w:rPr>
    </w:lvl>
    <w:lvl w:ilvl="7" w:tentative="0">
      <w:start w:val="1"/>
      <w:numFmt w:val="decimal"/>
      <w:isLgl/>
      <w:lvlText w:val="%1.%2.%3.%4.%5.%6.%7.%8."/>
      <w:lvlJc w:val="left"/>
      <w:pPr>
        <w:tabs>
          <w:tab w:val="left" w:pos="2291"/>
        </w:tabs>
        <w:ind w:left="2291" w:hanging="1440"/>
      </w:pPr>
      <w:rPr>
        <w:rFonts w:hint="default" w:cs="Times New Roman"/>
      </w:rPr>
    </w:lvl>
    <w:lvl w:ilvl="8" w:tentative="0">
      <w:start w:val="1"/>
      <w:numFmt w:val="decimal"/>
      <w:isLgl/>
      <w:lvlText w:val="%1.%2.%3.%4.%5.%6.%7.%8.%9."/>
      <w:lvlJc w:val="left"/>
      <w:pPr>
        <w:tabs>
          <w:tab w:val="left" w:pos="2291"/>
        </w:tabs>
        <w:ind w:left="2291" w:hanging="1440"/>
      </w:pPr>
      <w:rPr>
        <w:rFonts w:hint="default" w:cs="Times New Roman"/>
      </w:rPr>
    </w:lvl>
  </w:abstractNum>
  <w:abstractNum w:abstractNumId="3">
    <w:nsid w:val="7A892BF9"/>
    <w:multiLevelType w:val="multilevel"/>
    <w:tmpl w:val="7A892BF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7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E261715"/>
    <w:rsid w:val="2E261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spacing w:after="0" w:line="240" w:lineRule="auto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 Indent"/>
    <w:basedOn w:val="1"/>
    <w:qFormat/>
    <w:uiPriority w:val="0"/>
    <w:pPr>
      <w:shd w:val="clear" w:color="auto" w:fill="FFFFFF"/>
      <w:autoSpaceDE w:val="0"/>
      <w:autoSpaceDN w:val="0"/>
      <w:adjustRightInd w:val="0"/>
      <w:ind w:firstLine="708"/>
      <w:jc w:val="both"/>
    </w:pPr>
    <w:rPr>
      <w:color w:val="000000"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wmf"/><Relationship Id="rId7" Type="http://schemas.openxmlformats.org/officeDocument/2006/relationships/image" Target="media/image2.png"/><Relationship Id="rId6" Type="http://schemas.openxmlformats.org/officeDocument/2006/relationships/image" Target="media/image1.wmf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0" Type="http://schemas.openxmlformats.org/officeDocument/2006/relationships/fontTable" Target="fontTable.xml"/><Relationship Id="rId3" Type="http://schemas.openxmlformats.org/officeDocument/2006/relationships/footnotes" Target="footnotes.xml"/><Relationship Id="rId29" Type="http://schemas.openxmlformats.org/officeDocument/2006/relationships/numbering" Target="numbering.xml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wmf"/><Relationship Id="rId15" Type="http://schemas.openxmlformats.org/officeDocument/2006/relationships/image" Target="media/image10.wmf"/><Relationship Id="rId14" Type="http://schemas.openxmlformats.org/officeDocument/2006/relationships/image" Target="media/image9.png"/><Relationship Id="rId13" Type="http://schemas.openxmlformats.org/officeDocument/2006/relationships/image" Target="media/image8.wmf"/><Relationship Id="rId12" Type="http://schemas.openxmlformats.org/officeDocument/2006/relationships/image" Target="media/image7.wmf"/><Relationship Id="rId11" Type="http://schemas.openxmlformats.org/officeDocument/2006/relationships/image" Target="media/image6.wmf"/><Relationship Id="rId10" Type="http://schemas.openxmlformats.org/officeDocument/2006/relationships/image" Target="media/image5.w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Office_12.2.0.20796_F1E327BC-269C-435d-A152-05C5408002CA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2025-05-09T12:17:00Z</dcterms:created>
  <dc:creator>Asdian Katana</dc:creator>
  <cp:lastModifiedBy>Asdian Katana</cp:lastModifiedBy>
  <dcterms:modified xsi:type="dcterms:W3CDTF">2025-05-09T12:21:37Z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1049-12.2.0.20796</vt:lpwstr>
  </property>
  <property fmtid="{D5CDD505-2E9C-101B-9397-08002B2CF9AE}" pid="3" name="ICV">
    <vt:lpwstr>3FA03150CCC645B490F6605841CA3887_11</vt:lpwstr>
  </property>
</Properties>
</file>